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D315" w14:textId="7622131B" w:rsidR="005A6996" w:rsidRPr="008E0379" w:rsidRDefault="005A6996" w:rsidP="005A6996">
      <w:pPr>
        <w:spacing w:before="240" w:line="276" w:lineRule="auto"/>
        <w:jc w:val="center"/>
        <w:rPr>
          <w:rFonts w:ascii="Arial" w:hAnsi="Arial" w:cs="Arial"/>
          <w:b/>
          <w:bCs/>
        </w:rPr>
      </w:pPr>
      <w:r w:rsidRPr="008E0379">
        <w:rPr>
          <w:rFonts w:ascii="Arial" w:hAnsi="Arial" w:cs="Arial"/>
          <w:b/>
          <w:bCs/>
        </w:rPr>
        <w:t xml:space="preserve">Serbia: </w:t>
      </w:r>
      <w:r w:rsidR="00EF038B" w:rsidRPr="008E0379">
        <w:rPr>
          <w:rFonts w:ascii="Arial" w:hAnsi="Arial" w:cs="Arial"/>
          <w:b/>
          <w:bCs/>
        </w:rPr>
        <w:t>Engineer/S</w:t>
      </w:r>
      <w:r w:rsidRPr="008E0379">
        <w:rPr>
          <w:rFonts w:ascii="Arial" w:hAnsi="Arial" w:cs="Arial"/>
          <w:b/>
          <w:bCs/>
        </w:rPr>
        <w:t>upervision services</w:t>
      </w:r>
    </w:p>
    <w:p w14:paraId="1AD2BC99" w14:textId="0834EEFD" w:rsidR="00045007" w:rsidRPr="008E0379" w:rsidRDefault="005A6996" w:rsidP="005A6996">
      <w:pPr>
        <w:spacing w:before="240" w:line="276" w:lineRule="auto"/>
        <w:jc w:val="center"/>
        <w:rPr>
          <w:rFonts w:ascii="Arial" w:hAnsi="Arial" w:cs="Arial"/>
          <w:b/>
          <w:bCs/>
        </w:rPr>
      </w:pPr>
      <w:r w:rsidRPr="008E0379">
        <w:rPr>
          <w:rFonts w:ascii="Arial" w:hAnsi="Arial" w:cs="Arial"/>
          <w:b/>
          <w:bCs/>
        </w:rPr>
        <w:t>Contract Notice</w:t>
      </w:r>
      <w:r w:rsidR="00BD4F10" w:rsidRPr="008E0379">
        <w:rPr>
          <w:rFonts w:ascii="Arial" w:hAnsi="Arial" w:cs="Arial"/>
          <w:b/>
          <w:bCs/>
        </w:rPr>
        <w:t xml:space="preserve"> </w:t>
      </w:r>
      <w:r w:rsidR="00BD4F10" w:rsidRPr="008E0379">
        <w:rPr>
          <w:rFonts w:ascii="Arial" w:hAnsi="Arial" w:cs="Arial"/>
          <w:b/>
          <w:bCs/>
          <w:lang w:val="en-GB"/>
        </w:rPr>
        <w:t>EIB-Gt</w:t>
      </w:r>
      <w:r w:rsidR="00AA0D9D">
        <w:rPr>
          <w:rFonts w:ascii="Arial" w:hAnsi="Arial" w:cs="Arial"/>
          <w:b/>
          <w:bCs/>
          <w:lang w:val="en-GB"/>
        </w:rPr>
        <w:t>P</w:t>
      </w:r>
      <w:r w:rsidR="00BD4F10" w:rsidRPr="008E0379">
        <w:rPr>
          <w:rFonts w:ascii="Arial" w:hAnsi="Arial" w:cs="Arial"/>
          <w:b/>
          <w:bCs/>
          <w:lang w:val="en-GB"/>
        </w:rPr>
        <w:t>/2025/ENG/S3</w:t>
      </w:r>
    </w:p>
    <w:p w14:paraId="65E66F00" w14:textId="77777777" w:rsidR="00045007" w:rsidRPr="008E0379" w:rsidRDefault="00045007" w:rsidP="00E33B17">
      <w:pPr>
        <w:spacing w:line="276" w:lineRule="auto"/>
        <w:jc w:val="center"/>
        <w:rPr>
          <w:rFonts w:ascii="Arial" w:hAnsi="Arial" w:cs="Arial"/>
          <w:b/>
          <w:bCs/>
          <w:sz w:val="20"/>
          <w:szCs w:val="20"/>
        </w:rPr>
      </w:pPr>
    </w:p>
    <w:p w14:paraId="2199F5E7" w14:textId="262386AF" w:rsidR="00045007" w:rsidRPr="008E0379" w:rsidRDefault="00E67759" w:rsidP="00045007">
      <w:pPr>
        <w:spacing w:line="276" w:lineRule="auto"/>
        <w:jc w:val="both"/>
        <w:rPr>
          <w:rFonts w:ascii="Arial" w:hAnsi="Arial" w:cs="Arial"/>
          <w:b/>
          <w:bCs/>
          <w:sz w:val="20"/>
          <w:szCs w:val="20"/>
        </w:rPr>
      </w:pPr>
      <w:r w:rsidRPr="008E0379">
        <w:rPr>
          <w:rFonts w:ascii="Arial" w:hAnsi="Arial" w:cs="Arial"/>
          <w:b/>
          <w:bCs/>
          <w:sz w:val="20"/>
          <w:szCs w:val="20"/>
        </w:rPr>
        <w:t>Engineer/Supervision of the Design and Build Works Contracts for Section 3 – Paraćin–Trupale</w:t>
      </w:r>
      <w:r w:rsidR="008E0379" w:rsidRPr="008E0379">
        <w:rPr>
          <w:rFonts w:ascii="Arial" w:hAnsi="Arial" w:cs="Arial"/>
          <w:b/>
          <w:bCs/>
          <w:sz w:val="20"/>
          <w:szCs w:val="20"/>
        </w:rPr>
        <w:t>–</w:t>
      </w:r>
      <w:r w:rsidRPr="008E0379">
        <w:rPr>
          <w:rFonts w:ascii="Arial" w:hAnsi="Arial" w:cs="Arial"/>
          <w:b/>
          <w:bCs/>
          <w:sz w:val="20"/>
          <w:szCs w:val="20"/>
        </w:rPr>
        <w:t>Medjurovo within the framework of the Belgrade–Niš Railway Modernization Project</w:t>
      </w:r>
    </w:p>
    <w:p w14:paraId="2A7B5ADD" w14:textId="77777777" w:rsidR="00045007" w:rsidRPr="008E0379" w:rsidRDefault="00045007" w:rsidP="00045007">
      <w:pPr>
        <w:spacing w:line="276" w:lineRule="auto"/>
        <w:jc w:val="both"/>
        <w:rPr>
          <w:rFonts w:ascii="Arial" w:hAnsi="Arial" w:cs="Arial"/>
          <w:b/>
          <w:bCs/>
          <w:sz w:val="20"/>
          <w:szCs w:val="20"/>
        </w:rPr>
      </w:pPr>
    </w:p>
    <w:p w14:paraId="1CE3267D" w14:textId="77777777" w:rsidR="00045007" w:rsidRPr="008E0379" w:rsidRDefault="00045007" w:rsidP="00045007">
      <w:pPr>
        <w:spacing w:line="276" w:lineRule="auto"/>
        <w:jc w:val="both"/>
        <w:rPr>
          <w:rFonts w:ascii="Arial" w:hAnsi="Arial" w:cs="Arial"/>
          <w:b/>
          <w:bCs/>
          <w:sz w:val="20"/>
          <w:szCs w:val="20"/>
        </w:rPr>
      </w:pPr>
      <w:r w:rsidRPr="008E0379">
        <w:rPr>
          <w:rFonts w:ascii="Arial" w:hAnsi="Arial" w:cs="Arial"/>
          <w:b/>
          <w:bCs/>
          <w:sz w:val="20"/>
          <w:szCs w:val="20"/>
        </w:rPr>
        <w:t>Legal basis:</w:t>
      </w:r>
    </w:p>
    <w:p w14:paraId="07B002EF" w14:textId="77777777" w:rsidR="00045007" w:rsidRPr="008E0379" w:rsidRDefault="00045007" w:rsidP="00A61C17">
      <w:pPr>
        <w:spacing w:before="120" w:after="120" w:line="276" w:lineRule="auto"/>
        <w:jc w:val="both"/>
        <w:rPr>
          <w:rFonts w:ascii="Arial" w:hAnsi="Arial" w:cs="Arial"/>
          <w:sz w:val="20"/>
          <w:szCs w:val="20"/>
        </w:rPr>
      </w:pPr>
      <w:r w:rsidRPr="008E0379">
        <w:rPr>
          <w:rFonts w:ascii="Arial" w:hAnsi="Arial" w:cs="Arial"/>
          <w:sz w:val="20"/>
          <w:szCs w:val="20"/>
        </w:rPr>
        <w:t>This Services Contract will be financed by the European Investment Bank (EIB) under the loan for the modernization of the Belgrade–Niš section of Railway Corridor X in the Republic of Serbia (“Official Gazette of the Republic of Serbia”, dated 3 March 2023) and shall be subject to the provisions of the EIB Guide to Procurement.</w:t>
      </w:r>
    </w:p>
    <w:p w14:paraId="1E37FEC3" w14:textId="4AD41050" w:rsidR="00045007" w:rsidRPr="008E0379" w:rsidRDefault="00045007" w:rsidP="00E86059">
      <w:pPr>
        <w:spacing w:line="276" w:lineRule="auto"/>
        <w:jc w:val="both"/>
        <w:rPr>
          <w:rFonts w:ascii="Arial" w:hAnsi="Arial" w:cs="Arial"/>
          <w:b/>
          <w:bCs/>
          <w:sz w:val="20"/>
          <w:szCs w:val="20"/>
          <w:u w:val="single"/>
        </w:rPr>
      </w:pPr>
      <w:r w:rsidRPr="008E0379">
        <w:rPr>
          <w:rFonts w:ascii="Arial" w:hAnsi="Arial" w:cs="Arial"/>
          <w:b/>
          <w:bCs/>
          <w:sz w:val="20"/>
          <w:szCs w:val="20"/>
          <w:u w:val="single"/>
        </w:rPr>
        <w:t xml:space="preserve">I: </w:t>
      </w:r>
      <w:r w:rsidR="00E86059" w:rsidRPr="008E0379">
        <w:rPr>
          <w:rFonts w:ascii="Arial" w:hAnsi="Arial" w:cs="Arial"/>
          <w:b/>
          <w:bCs/>
          <w:sz w:val="22"/>
          <w:szCs w:val="22"/>
          <w:u w:val="single"/>
        </w:rPr>
        <w:t>Contracting Authority</w:t>
      </w:r>
    </w:p>
    <w:p w14:paraId="48AC52FF" w14:textId="77777777" w:rsidR="00045007" w:rsidRPr="008E0379" w:rsidRDefault="00045007" w:rsidP="00A61C17">
      <w:pPr>
        <w:spacing w:line="276" w:lineRule="auto"/>
        <w:jc w:val="both"/>
        <w:rPr>
          <w:rFonts w:ascii="Arial" w:hAnsi="Arial" w:cs="Arial"/>
          <w:b/>
          <w:bCs/>
          <w:sz w:val="20"/>
          <w:szCs w:val="20"/>
          <w:u w:val="single"/>
        </w:rPr>
      </w:pPr>
    </w:p>
    <w:p w14:paraId="4DEEFD1B" w14:textId="64118577" w:rsidR="006506B8" w:rsidRPr="008E0379" w:rsidRDefault="00961F96" w:rsidP="006506B8">
      <w:pPr>
        <w:spacing w:line="276" w:lineRule="auto"/>
        <w:jc w:val="both"/>
        <w:rPr>
          <w:rFonts w:ascii="Arial" w:hAnsi="Arial" w:cs="Arial"/>
          <w:b/>
          <w:bCs/>
          <w:sz w:val="20"/>
          <w:szCs w:val="20"/>
        </w:rPr>
      </w:pPr>
      <w:r w:rsidRPr="008E0379">
        <w:rPr>
          <w:rFonts w:ascii="Arial" w:hAnsi="Arial" w:cs="Arial"/>
          <w:b/>
          <w:bCs/>
          <w:sz w:val="20"/>
          <w:szCs w:val="20"/>
        </w:rPr>
        <w:t>I.1</w:t>
      </w:r>
      <w:proofErr w:type="gramStart"/>
      <w:r w:rsidRPr="008E0379">
        <w:rPr>
          <w:rFonts w:ascii="Arial" w:hAnsi="Arial" w:cs="Arial"/>
          <w:b/>
          <w:bCs/>
          <w:sz w:val="20"/>
          <w:szCs w:val="20"/>
        </w:rPr>
        <w:t xml:space="preserve">) </w:t>
      </w:r>
      <w:r w:rsidRPr="008E0379">
        <w:rPr>
          <w:rFonts w:ascii="Arial" w:hAnsi="Arial" w:cs="Arial"/>
          <w:b/>
          <w:bCs/>
          <w:sz w:val="20"/>
          <w:szCs w:val="20"/>
        </w:rPr>
        <w:tab/>
      </w:r>
      <w:r w:rsidR="006506B8" w:rsidRPr="008E0379">
        <w:rPr>
          <w:rFonts w:ascii="Arial" w:hAnsi="Arial" w:cs="Arial"/>
          <w:b/>
          <w:bCs/>
          <w:sz w:val="20"/>
          <w:szCs w:val="20"/>
        </w:rPr>
        <w:t>Name</w:t>
      </w:r>
      <w:proofErr w:type="gramEnd"/>
      <w:r w:rsidR="006506B8" w:rsidRPr="008E0379">
        <w:rPr>
          <w:rFonts w:ascii="Arial" w:hAnsi="Arial" w:cs="Arial"/>
          <w:b/>
          <w:bCs/>
          <w:sz w:val="20"/>
          <w:szCs w:val="20"/>
        </w:rPr>
        <w:t>, addresses, and contact person</w:t>
      </w:r>
    </w:p>
    <w:p w14:paraId="2CB9882D" w14:textId="52778325" w:rsidR="00045007" w:rsidRPr="008E0379" w:rsidRDefault="00045007" w:rsidP="006506B8">
      <w:pPr>
        <w:spacing w:line="276" w:lineRule="auto"/>
        <w:ind w:left="720"/>
        <w:jc w:val="both"/>
        <w:rPr>
          <w:rFonts w:ascii="Arial" w:hAnsi="Arial" w:cs="Arial"/>
          <w:sz w:val="20"/>
          <w:szCs w:val="20"/>
        </w:rPr>
      </w:pPr>
      <w:r w:rsidRPr="008E0379">
        <w:rPr>
          <w:rFonts w:ascii="Arial" w:hAnsi="Arial" w:cs="Arial"/>
          <w:sz w:val="20"/>
          <w:szCs w:val="20"/>
        </w:rPr>
        <w:t xml:space="preserve">Official name: </w:t>
      </w:r>
      <w:proofErr w:type="spellStart"/>
      <w:r w:rsidRPr="008E0379">
        <w:rPr>
          <w:rFonts w:ascii="Arial" w:hAnsi="Arial" w:cs="Arial"/>
          <w:sz w:val="20"/>
          <w:szCs w:val="20"/>
        </w:rPr>
        <w:t>Infrastruktura</w:t>
      </w:r>
      <w:proofErr w:type="spellEnd"/>
      <w:r w:rsidRPr="008E0379">
        <w:rPr>
          <w:rFonts w:ascii="Arial" w:hAnsi="Arial" w:cs="Arial"/>
          <w:sz w:val="20"/>
          <w:szCs w:val="20"/>
        </w:rPr>
        <w:t xml:space="preserve"> </w:t>
      </w:r>
      <w:proofErr w:type="spellStart"/>
      <w:r w:rsidRPr="008E0379">
        <w:rPr>
          <w:rFonts w:ascii="Arial" w:hAnsi="Arial" w:cs="Arial"/>
          <w:sz w:val="20"/>
          <w:szCs w:val="20"/>
        </w:rPr>
        <w:t>železnica</w:t>
      </w:r>
      <w:proofErr w:type="spellEnd"/>
      <w:r w:rsidRPr="008E0379">
        <w:rPr>
          <w:rFonts w:ascii="Arial" w:hAnsi="Arial" w:cs="Arial"/>
          <w:sz w:val="20"/>
          <w:szCs w:val="20"/>
        </w:rPr>
        <w:t xml:space="preserve"> </w:t>
      </w:r>
      <w:proofErr w:type="spellStart"/>
      <w:r w:rsidRPr="008E0379">
        <w:rPr>
          <w:rFonts w:ascii="Arial" w:hAnsi="Arial" w:cs="Arial"/>
          <w:sz w:val="20"/>
          <w:szCs w:val="20"/>
        </w:rPr>
        <w:t>Srbije</w:t>
      </w:r>
      <w:proofErr w:type="spellEnd"/>
      <w:r w:rsidRPr="008E0379">
        <w:rPr>
          <w:rFonts w:ascii="Arial" w:hAnsi="Arial" w:cs="Arial"/>
          <w:sz w:val="20"/>
          <w:szCs w:val="20"/>
        </w:rPr>
        <w:t xml:space="preserve"> AD</w:t>
      </w:r>
    </w:p>
    <w:p w14:paraId="664C6056" w14:textId="63C16A7A" w:rsidR="00045007" w:rsidRPr="008E0379" w:rsidRDefault="00E86059" w:rsidP="00045007">
      <w:pPr>
        <w:spacing w:line="276" w:lineRule="auto"/>
        <w:ind w:firstLine="720"/>
        <w:jc w:val="both"/>
        <w:rPr>
          <w:rFonts w:ascii="Arial" w:hAnsi="Arial" w:cs="Arial"/>
          <w:sz w:val="20"/>
          <w:szCs w:val="20"/>
        </w:rPr>
      </w:pPr>
      <w:r w:rsidRPr="008E0379">
        <w:rPr>
          <w:rFonts w:ascii="Arial" w:hAnsi="Arial" w:cs="Arial"/>
          <w:bCs/>
          <w:sz w:val="20"/>
          <w:szCs w:val="20"/>
        </w:rPr>
        <w:t xml:space="preserve">Contracting </w:t>
      </w:r>
      <w:proofErr w:type="spellStart"/>
      <w:r w:rsidRPr="008E0379">
        <w:rPr>
          <w:rFonts w:ascii="Arial" w:hAnsi="Arial" w:cs="Arial"/>
          <w:bCs/>
          <w:sz w:val="20"/>
          <w:szCs w:val="20"/>
        </w:rPr>
        <w:t>Authority</w:t>
      </w:r>
      <w:r w:rsidR="00045007" w:rsidRPr="008E0379">
        <w:rPr>
          <w:rFonts w:ascii="Arial" w:hAnsi="Arial" w:cs="Arial"/>
          <w:sz w:val="20"/>
          <w:szCs w:val="20"/>
        </w:rPr>
        <w:t>Town</w:t>
      </w:r>
      <w:proofErr w:type="spellEnd"/>
      <w:r w:rsidR="00045007" w:rsidRPr="008E0379">
        <w:rPr>
          <w:rFonts w:ascii="Arial" w:hAnsi="Arial" w:cs="Arial"/>
          <w:sz w:val="20"/>
          <w:szCs w:val="20"/>
        </w:rPr>
        <w:t>: Belgrade</w:t>
      </w:r>
    </w:p>
    <w:p w14:paraId="1B18A746" w14:textId="77777777" w:rsidR="00045007" w:rsidRPr="008E0379" w:rsidRDefault="00045007" w:rsidP="00045007">
      <w:pPr>
        <w:spacing w:line="276" w:lineRule="auto"/>
        <w:ind w:firstLine="720"/>
        <w:jc w:val="both"/>
        <w:rPr>
          <w:rFonts w:ascii="Arial" w:hAnsi="Arial" w:cs="Arial"/>
          <w:sz w:val="20"/>
          <w:szCs w:val="20"/>
          <w:lang w:val="de-DE"/>
        </w:rPr>
      </w:pPr>
      <w:r w:rsidRPr="008E0379">
        <w:rPr>
          <w:rFonts w:ascii="Arial" w:hAnsi="Arial" w:cs="Arial"/>
          <w:sz w:val="20"/>
          <w:szCs w:val="20"/>
          <w:lang w:val="de-DE"/>
        </w:rPr>
        <w:t>NUTS code: RS REPUBLIKA SRBIJA /REPUBLIKA SRBIJA.</w:t>
      </w:r>
    </w:p>
    <w:p w14:paraId="1BD5EEB7" w14:textId="77777777" w:rsidR="00045007" w:rsidRPr="008E0379" w:rsidRDefault="00045007" w:rsidP="00045007">
      <w:pPr>
        <w:spacing w:line="276" w:lineRule="auto"/>
        <w:ind w:firstLine="720"/>
        <w:jc w:val="both"/>
        <w:rPr>
          <w:rFonts w:ascii="Arial" w:hAnsi="Arial" w:cs="Arial"/>
          <w:sz w:val="20"/>
          <w:szCs w:val="20"/>
        </w:rPr>
      </w:pPr>
      <w:r w:rsidRPr="008E0379">
        <w:rPr>
          <w:rFonts w:ascii="Arial" w:hAnsi="Arial" w:cs="Arial"/>
          <w:sz w:val="20"/>
          <w:szCs w:val="20"/>
        </w:rPr>
        <w:t>Postal code: 11000</w:t>
      </w:r>
    </w:p>
    <w:p w14:paraId="7933A47D" w14:textId="77777777" w:rsidR="00045007" w:rsidRPr="008E0379" w:rsidRDefault="00045007" w:rsidP="00045007">
      <w:pPr>
        <w:spacing w:line="276" w:lineRule="auto"/>
        <w:ind w:firstLine="720"/>
        <w:jc w:val="both"/>
        <w:rPr>
          <w:rFonts w:ascii="Arial" w:hAnsi="Arial" w:cs="Arial"/>
          <w:sz w:val="20"/>
          <w:szCs w:val="20"/>
        </w:rPr>
      </w:pPr>
      <w:r w:rsidRPr="008E0379">
        <w:rPr>
          <w:rFonts w:ascii="Arial" w:hAnsi="Arial" w:cs="Arial"/>
          <w:sz w:val="20"/>
          <w:szCs w:val="20"/>
        </w:rPr>
        <w:t xml:space="preserve">Country: Republic of Serbia </w:t>
      </w:r>
    </w:p>
    <w:p w14:paraId="4D3A5096" w14:textId="77777777" w:rsidR="00045007" w:rsidRPr="008E0379" w:rsidRDefault="00045007" w:rsidP="00045007">
      <w:pPr>
        <w:spacing w:line="276" w:lineRule="auto"/>
        <w:ind w:firstLine="720"/>
        <w:jc w:val="both"/>
        <w:rPr>
          <w:rFonts w:ascii="Arial" w:hAnsi="Arial" w:cs="Arial"/>
          <w:sz w:val="20"/>
          <w:szCs w:val="20"/>
        </w:rPr>
      </w:pPr>
      <w:r w:rsidRPr="008E0379">
        <w:rPr>
          <w:rFonts w:ascii="Arial" w:hAnsi="Arial" w:cs="Arial"/>
          <w:sz w:val="20"/>
          <w:szCs w:val="20"/>
        </w:rPr>
        <w:t>Contact Person: Janko Kovljanić</w:t>
      </w:r>
    </w:p>
    <w:p w14:paraId="51326A06" w14:textId="3C2AD9DA" w:rsidR="00045007" w:rsidRPr="008E0379" w:rsidRDefault="00045007" w:rsidP="00045007">
      <w:pPr>
        <w:spacing w:line="276" w:lineRule="auto"/>
        <w:ind w:firstLine="720"/>
        <w:jc w:val="both"/>
        <w:rPr>
          <w:rFonts w:ascii="Arial" w:hAnsi="Arial" w:cs="Arial"/>
          <w:sz w:val="20"/>
          <w:szCs w:val="20"/>
        </w:rPr>
      </w:pPr>
      <w:r w:rsidRPr="008E0379">
        <w:rPr>
          <w:rFonts w:ascii="Arial" w:hAnsi="Arial" w:cs="Arial"/>
          <w:sz w:val="20"/>
          <w:szCs w:val="20"/>
        </w:rPr>
        <w:t xml:space="preserve">E-mail: </w:t>
      </w:r>
      <w:hyperlink r:id="rId8" w:history="1">
        <w:r w:rsidRPr="008E0379">
          <w:rPr>
            <w:rStyle w:val="Hyperlink"/>
            <w:rFonts w:ascii="Arial" w:hAnsi="Arial" w:cs="Arial"/>
            <w:sz w:val="20"/>
            <w:szCs w:val="20"/>
          </w:rPr>
          <w:t>janko.kovljanic@srbrail.rs</w:t>
        </w:r>
      </w:hyperlink>
      <w:r w:rsidRPr="008E0379">
        <w:rPr>
          <w:rFonts w:ascii="Arial" w:hAnsi="Arial" w:cs="Arial"/>
          <w:sz w:val="20"/>
          <w:szCs w:val="20"/>
        </w:rPr>
        <w:t xml:space="preserve">  </w:t>
      </w:r>
    </w:p>
    <w:p w14:paraId="734268AB" w14:textId="77777777" w:rsidR="00045007" w:rsidRPr="008E0379" w:rsidRDefault="00045007" w:rsidP="00045007">
      <w:pPr>
        <w:spacing w:line="276" w:lineRule="auto"/>
        <w:ind w:firstLine="720"/>
        <w:jc w:val="both"/>
        <w:rPr>
          <w:rFonts w:ascii="Arial" w:hAnsi="Arial" w:cs="Arial"/>
          <w:sz w:val="20"/>
          <w:szCs w:val="20"/>
        </w:rPr>
      </w:pPr>
      <w:r w:rsidRPr="008E0379">
        <w:rPr>
          <w:rFonts w:ascii="Arial" w:hAnsi="Arial" w:cs="Arial"/>
          <w:sz w:val="20"/>
          <w:szCs w:val="20"/>
        </w:rPr>
        <w:t>Telephone</w:t>
      </w:r>
      <w:proofErr w:type="gramStart"/>
      <w:r w:rsidRPr="008E0379">
        <w:rPr>
          <w:rFonts w:ascii="Arial" w:hAnsi="Arial" w:cs="Arial"/>
          <w:sz w:val="20"/>
          <w:szCs w:val="20"/>
        </w:rPr>
        <w:t>:  +</w:t>
      </w:r>
      <w:proofErr w:type="gramEnd"/>
      <w:r w:rsidRPr="008E0379">
        <w:rPr>
          <w:rFonts w:ascii="Arial" w:hAnsi="Arial" w:cs="Arial"/>
          <w:sz w:val="20"/>
          <w:szCs w:val="20"/>
        </w:rPr>
        <w:t>381 66 8404234</w:t>
      </w:r>
    </w:p>
    <w:p w14:paraId="1F0054D1" w14:textId="387169E1" w:rsidR="00961F96" w:rsidRPr="008E0379" w:rsidRDefault="00C869C2" w:rsidP="00045007">
      <w:pPr>
        <w:spacing w:line="276" w:lineRule="auto"/>
        <w:ind w:firstLine="720"/>
        <w:jc w:val="both"/>
        <w:rPr>
          <w:rFonts w:ascii="Arial" w:hAnsi="Arial" w:cs="Arial"/>
          <w:sz w:val="20"/>
          <w:szCs w:val="20"/>
        </w:rPr>
      </w:pPr>
      <w:r w:rsidRPr="008E0379">
        <w:rPr>
          <w:rFonts w:ascii="Arial" w:hAnsi="Arial" w:cs="Arial"/>
          <w:sz w:val="20"/>
          <w:szCs w:val="20"/>
        </w:rPr>
        <w:t>Internet address(es)</w:t>
      </w:r>
      <w:r w:rsidR="00961F96" w:rsidRPr="008E0379">
        <w:rPr>
          <w:rFonts w:ascii="Arial" w:hAnsi="Arial" w:cs="Arial"/>
          <w:sz w:val="20"/>
          <w:szCs w:val="20"/>
        </w:rPr>
        <w:t xml:space="preserve">: </w:t>
      </w:r>
      <w:hyperlink r:id="rId9" w:history="1">
        <w:r w:rsidR="00961F96" w:rsidRPr="008E0379">
          <w:rPr>
            <w:rStyle w:val="Hyperlink"/>
            <w:rFonts w:ascii="Arial" w:eastAsiaTheme="majorEastAsia" w:hAnsi="Arial" w:cs="Arial"/>
            <w:sz w:val="20"/>
            <w:szCs w:val="20"/>
          </w:rPr>
          <w:t xml:space="preserve">https://infrazs.rs </w:t>
        </w:r>
      </w:hyperlink>
      <w:r w:rsidR="00961F96" w:rsidRPr="008E0379">
        <w:rPr>
          <w:rStyle w:val="Hyperlink"/>
          <w:rFonts w:ascii="Arial" w:eastAsiaTheme="majorEastAsia" w:hAnsi="Arial" w:cs="Arial"/>
          <w:sz w:val="20"/>
          <w:szCs w:val="20"/>
        </w:rPr>
        <w:t>/</w:t>
      </w:r>
    </w:p>
    <w:p w14:paraId="47D29B6A" w14:textId="7D0C5EE2" w:rsidR="00961F96" w:rsidRPr="00636A1F" w:rsidRDefault="00961F96" w:rsidP="00A61C17">
      <w:pPr>
        <w:spacing w:line="276" w:lineRule="auto"/>
        <w:jc w:val="both"/>
        <w:rPr>
          <w:rFonts w:ascii="Arial" w:hAnsi="Arial" w:cs="Arial"/>
          <w:b/>
          <w:bCs/>
          <w:sz w:val="20"/>
          <w:szCs w:val="20"/>
        </w:rPr>
      </w:pPr>
      <w:r w:rsidRPr="00636A1F">
        <w:rPr>
          <w:rFonts w:ascii="Arial" w:hAnsi="Arial" w:cs="Arial"/>
          <w:b/>
          <w:bCs/>
          <w:sz w:val="20"/>
          <w:szCs w:val="20"/>
        </w:rPr>
        <w:t>I.</w:t>
      </w:r>
      <w:r w:rsidR="00636A1F">
        <w:rPr>
          <w:rFonts w:ascii="Arial" w:hAnsi="Arial" w:cs="Arial"/>
          <w:b/>
          <w:bCs/>
          <w:sz w:val="20"/>
          <w:szCs w:val="20"/>
          <w:lang w:val="sr-Cyrl-RS"/>
        </w:rPr>
        <w:t>2</w:t>
      </w:r>
      <w:proofErr w:type="gramStart"/>
      <w:r w:rsidRPr="00636A1F">
        <w:rPr>
          <w:rFonts w:ascii="Arial" w:hAnsi="Arial" w:cs="Arial"/>
          <w:b/>
          <w:bCs/>
          <w:sz w:val="20"/>
          <w:szCs w:val="20"/>
        </w:rPr>
        <w:t xml:space="preserve">) </w:t>
      </w:r>
      <w:r w:rsidRPr="00636A1F">
        <w:rPr>
          <w:rFonts w:ascii="Arial" w:hAnsi="Arial" w:cs="Arial"/>
          <w:b/>
          <w:bCs/>
          <w:sz w:val="20"/>
          <w:szCs w:val="20"/>
        </w:rPr>
        <w:tab/>
      </w:r>
      <w:r w:rsidR="00C869C2" w:rsidRPr="00C869C2">
        <w:rPr>
          <w:rFonts w:ascii="Arial" w:hAnsi="Arial" w:cs="Arial"/>
          <w:b/>
          <w:bCs/>
          <w:sz w:val="20"/>
          <w:szCs w:val="20"/>
        </w:rPr>
        <w:t>Communication</w:t>
      </w:r>
      <w:proofErr w:type="gramEnd"/>
    </w:p>
    <w:p w14:paraId="1988646A" w14:textId="3DA0480B" w:rsidR="00285D92" w:rsidRPr="00636A1F" w:rsidRDefault="00C033DF" w:rsidP="00C869C2">
      <w:pPr>
        <w:spacing w:line="276" w:lineRule="auto"/>
        <w:ind w:left="709"/>
        <w:jc w:val="both"/>
        <w:rPr>
          <w:rFonts w:ascii="Arial" w:hAnsi="Arial" w:cs="Arial"/>
          <w:sz w:val="20"/>
          <w:szCs w:val="20"/>
        </w:rPr>
      </w:pPr>
      <w:r w:rsidRPr="00C033DF">
        <w:rPr>
          <w:rFonts w:ascii="Arial" w:hAnsi="Arial" w:cs="Arial"/>
          <w:sz w:val="20"/>
          <w:szCs w:val="20"/>
        </w:rPr>
        <w:t xml:space="preserve">Tenders or requests to participate must be submitted to the above-mentioned address. </w:t>
      </w:r>
      <w:r w:rsidR="00C869C2" w:rsidRPr="00C869C2">
        <w:rPr>
          <w:rFonts w:ascii="Arial" w:hAnsi="Arial" w:cs="Arial"/>
          <w:sz w:val="20"/>
          <w:szCs w:val="20"/>
        </w:rPr>
        <w:t>Clarifications and additional information may be requested from the contracting authority at the following email address</w:t>
      </w:r>
      <w:r w:rsidR="00C869C2">
        <w:rPr>
          <w:rFonts w:ascii="Arial" w:hAnsi="Arial" w:cs="Arial"/>
          <w:sz w:val="20"/>
          <w:szCs w:val="20"/>
        </w:rPr>
        <w:t>:</w:t>
      </w:r>
      <w:r w:rsidR="00F81CF6">
        <w:rPr>
          <w:rFonts w:ascii="Arial" w:hAnsi="Arial" w:cs="Arial"/>
          <w:sz w:val="20"/>
          <w:szCs w:val="20"/>
        </w:rPr>
        <w:t xml:space="preserve"> </w:t>
      </w:r>
      <w:hyperlink r:id="rId10" w:history="1">
        <w:r w:rsidR="00F81CF6" w:rsidRPr="006B4A78">
          <w:rPr>
            <w:rStyle w:val="Hyperlink"/>
            <w:rFonts w:ascii="Arial" w:hAnsi="Arial" w:cs="Arial"/>
            <w:sz w:val="20"/>
            <w:szCs w:val="20"/>
          </w:rPr>
          <w:t>investicije.projekatbn@srbrail.rs</w:t>
        </w:r>
      </w:hyperlink>
      <w:r w:rsidR="00F81CF6">
        <w:rPr>
          <w:rFonts w:ascii="Arial" w:hAnsi="Arial" w:cs="Arial"/>
          <w:sz w:val="20"/>
          <w:szCs w:val="20"/>
        </w:rPr>
        <w:t xml:space="preserve"> and</w:t>
      </w:r>
      <w:r w:rsidR="00C869C2">
        <w:rPr>
          <w:rFonts w:ascii="Arial" w:hAnsi="Arial" w:cs="Arial"/>
          <w:sz w:val="20"/>
          <w:szCs w:val="20"/>
        </w:rPr>
        <w:t xml:space="preserve"> </w:t>
      </w:r>
      <w:hyperlink r:id="rId11" w:history="1">
        <w:r w:rsidR="00285D92" w:rsidRPr="00636A1F">
          <w:rPr>
            <w:rStyle w:val="Hyperlink"/>
            <w:rFonts w:ascii="Arial" w:hAnsi="Arial" w:cs="Arial"/>
            <w:sz w:val="20"/>
            <w:szCs w:val="20"/>
          </w:rPr>
          <w:t xml:space="preserve">janko.kovljanic@srbrail.rs </w:t>
        </w:r>
      </w:hyperlink>
      <w:r w:rsidR="00C869C2" w:rsidRPr="00C869C2">
        <w:rPr>
          <w:rFonts w:ascii="Arial" w:hAnsi="Arial" w:cs="Arial"/>
          <w:sz w:val="20"/>
          <w:szCs w:val="20"/>
        </w:rPr>
        <w:t>no later than</w:t>
      </w:r>
      <w:r w:rsidR="00C869C2" w:rsidRPr="00AB3A5C">
        <w:rPr>
          <w:rFonts w:ascii="Arial" w:hAnsi="Arial" w:cs="Arial"/>
          <w:sz w:val="20"/>
          <w:szCs w:val="20"/>
        </w:rPr>
        <w:t xml:space="preserve"> </w:t>
      </w:r>
      <w:r w:rsidR="00E86059" w:rsidRPr="00AB3A5C">
        <w:rPr>
          <w:rFonts w:ascii="Arial" w:hAnsi="Arial" w:cs="Arial"/>
          <w:sz w:val="20"/>
          <w:szCs w:val="20"/>
        </w:rPr>
        <w:t>10</w:t>
      </w:r>
      <w:r w:rsidR="00C869C2" w:rsidRPr="00AB3A5C">
        <w:rPr>
          <w:rFonts w:ascii="Arial" w:hAnsi="Arial" w:cs="Arial"/>
          <w:sz w:val="20"/>
          <w:szCs w:val="20"/>
        </w:rPr>
        <w:t xml:space="preserve"> </w:t>
      </w:r>
      <w:r w:rsidR="00C869C2" w:rsidRPr="00C869C2">
        <w:rPr>
          <w:rFonts w:ascii="Arial" w:hAnsi="Arial" w:cs="Arial"/>
          <w:sz w:val="20"/>
          <w:szCs w:val="20"/>
        </w:rPr>
        <w:t>days before the deadline for submission of applications referred to in point IV.2.2) below.</w:t>
      </w:r>
    </w:p>
    <w:p w14:paraId="14F9E148" w14:textId="77777777" w:rsidR="00C869C2" w:rsidRDefault="00C869C2" w:rsidP="00A61C17">
      <w:pPr>
        <w:spacing w:line="276" w:lineRule="auto"/>
        <w:ind w:left="709"/>
        <w:jc w:val="both"/>
        <w:rPr>
          <w:rFonts w:ascii="Arial" w:hAnsi="Arial" w:cs="Arial"/>
          <w:sz w:val="20"/>
          <w:szCs w:val="20"/>
        </w:rPr>
      </w:pPr>
      <w:r w:rsidRPr="00C869C2">
        <w:rPr>
          <w:rFonts w:ascii="Arial" w:hAnsi="Arial" w:cs="Arial"/>
          <w:sz w:val="20"/>
          <w:szCs w:val="20"/>
        </w:rPr>
        <w:t xml:space="preserve">Questions must be sent to the above-mentioned email address of the contact person. Otherwise, the contracting authority </w:t>
      </w:r>
      <w:proofErr w:type="gramStart"/>
      <w:r w:rsidRPr="00C869C2">
        <w:rPr>
          <w:rFonts w:ascii="Arial" w:hAnsi="Arial" w:cs="Arial"/>
          <w:sz w:val="20"/>
          <w:szCs w:val="20"/>
        </w:rPr>
        <w:t>shall</w:t>
      </w:r>
      <w:proofErr w:type="gramEnd"/>
      <w:r w:rsidRPr="00C869C2">
        <w:rPr>
          <w:rFonts w:ascii="Arial" w:hAnsi="Arial" w:cs="Arial"/>
          <w:sz w:val="20"/>
          <w:szCs w:val="20"/>
        </w:rPr>
        <w:t xml:space="preserve"> not bear any responsibility, and the applicants concerned shall have no right to complain if such questions are not addressed. The contracting authority is not obliged to provide additional information after this date.</w:t>
      </w:r>
    </w:p>
    <w:p w14:paraId="70AC5FF6" w14:textId="38AACFEF" w:rsidR="00285D92" w:rsidRPr="00636A1F" w:rsidRDefault="00C869C2" w:rsidP="00A61C17">
      <w:pPr>
        <w:spacing w:line="276" w:lineRule="auto"/>
        <w:ind w:left="709"/>
        <w:jc w:val="both"/>
        <w:rPr>
          <w:rFonts w:ascii="Arial" w:hAnsi="Arial" w:cs="Arial"/>
          <w:sz w:val="20"/>
          <w:szCs w:val="20"/>
        </w:rPr>
      </w:pPr>
      <w:r w:rsidRPr="00C27688">
        <w:rPr>
          <w:rFonts w:ascii="Arial" w:hAnsi="Arial" w:cs="Arial"/>
          <w:sz w:val="20"/>
          <w:szCs w:val="20"/>
        </w:rPr>
        <w:t xml:space="preserve">Clarifications will be published on the contracting authority’s website </w:t>
      </w:r>
      <w:hyperlink r:id="rId12" w:history="1">
        <w:hyperlink r:id="rId13" w:history="1">
          <w:r w:rsidR="00E352EA" w:rsidRPr="006B4A78">
            <w:rPr>
              <w:rStyle w:val="Hyperlink"/>
              <w:rFonts w:ascii="Arial" w:hAnsi="Arial" w:cs="Arial"/>
              <w:sz w:val="20"/>
              <w:szCs w:val="20"/>
            </w:rPr>
            <w:t>https://arhiva.infrazs.rs/medjuna</w:t>
          </w:r>
          <w:r w:rsidR="00E352EA" w:rsidRPr="006B4A78">
            <w:rPr>
              <w:rStyle w:val="Hyperlink"/>
              <w:rFonts w:ascii="Arial" w:hAnsi="Arial" w:cs="Arial"/>
              <w:sz w:val="20"/>
              <w:szCs w:val="20"/>
            </w:rPr>
            <w:t>r</w:t>
          </w:r>
          <w:r w:rsidR="00E352EA" w:rsidRPr="006B4A78">
            <w:rPr>
              <w:rStyle w:val="Hyperlink"/>
              <w:rFonts w:ascii="Arial" w:hAnsi="Arial" w:cs="Arial"/>
              <w:sz w:val="20"/>
              <w:szCs w:val="20"/>
            </w:rPr>
            <w:t>odne-nabavke/</w:t>
          </w:r>
        </w:hyperlink>
        <w:r w:rsidR="00E352EA">
          <w:rPr>
            <w:rFonts w:ascii="Arial" w:hAnsi="Arial" w:cs="Arial"/>
            <w:sz w:val="20"/>
            <w:szCs w:val="20"/>
          </w:rPr>
          <w:t xml:space="preserve">  </w:t>
        </w:r>
      </w:hyperlink>
      <w:r w:rsidR="00FC20D9" w:rsidRPr="008228A6">
        <w:rPr>
          <w:rFonts w:ascii="Arial" w:hAnsi="Arial" w:cs="Arial"/>
          <w:sz w:val="20"/>
          <w:szCs w:val="20"/>
        </w:rPr>
        <w:t>and</w:t>
      </w:r>
      <w:r w:rsidR="00C27688" w:rsidRPr="00C27688">
        <w:rPr>
          <w:rFonts w:ascii="Arial" w:hAnsi="Arial" w:cs="Arial"/>
          <w:sz w:val="20"/>
          <w:szCs w:val="20"/>
        </w:rPr>
        <w:t xml:space="preserve"> </w:t>
      </w:r>
      <w:hyperlink r:id="rId14" w:history="1">
        <w:r w:rsidR="00C27688" w:rsidRPr="008228A6">
          <w:rPr>
            <w:rStyle w:val="Hyperlink"/>
            <w:rFonts w:ascii="Arial" w:hAnsi="Arial" w:cs="Arial"/>
            <w:sz w:val="20"/>
            <w:szCs w:val="20"/>
          </w:rPr>
          <w:t>https://c</w:t>
        </w:r>
        <w:r w:rsidR="00C27688" w:rsidRPr="008228A6">
          <w:rPr>
            <w:rStyle w:val="Hyperlink"/>
            <w:rFonts w:ascii="Arial" w:hAnsi="Arial" w:cs="Arial"/>
            <w:sz w:val="20"/>
            <w:szCs w:val="20"/>
          </w:rPr>
          <w:t>o</w:t>
        </w:r>
        <w:r w:rsidR="00C27688" w:rsidRPr="008228A6">
          <w:rPr>
            <w:rStyle w:val="Hyperlink"/>
            <w:rFonts w:ascii="Arial" w:hAnsi="Arial" w:cs="Arial"/>
            <w:sz w:val="20"/>
            <w:szCs w:val="20"/>
          </w:rPr>
          <w:t>rridor10.rs/</w:t>
        </w:r>
      </w:hyperlink>
      <w:r w:rsidR="00C27688" w:rsidRPr="008228A6">
        <w:rPr>
          <w:rFonts w:ascii="Arial" w:hAnsi="Arial" w:cs="Arial"/>
          <w:sz w:val="20"/>
          <w:szCs w:val="20"/>
        </w:rPr>
        <w:t xml:space="preserve"> </w:t>
      </w:r>
      <w:r w:rsidRPr="00C27688">
        <w:rPr>
          <w:rFonts w:ascii="Arial" w:hAnsi="Arial" w:cs="Arial"/>
          <w:sz w:val="20"/>
          <w:szCs w:val="20"/>
        </w:rPr>
        <w:t>no later than 7 days before the deadline for submission of</w:t>
      </w:r>
      <w:r w:rsidRPr="00C869C2">
        <w:rPr>
          <w:rFonts w:ascii="Arial" w:hAnsi="Arial" w:cs="Arial"/>
          <w:sz w:val="20"/>
          <w:szCs w:val="20"/>
        </w:rPr>
        <w:t xml:space="preserve"> tenders.</w:t>
      </w:r>
    </w:p>
    <w:p w14:paraId="1FEA4107" w14:textId="1AE81B21" w:rsidR="00285D92" w:rsidRPr="00636A1F" w:rsidRDefault="001555EE" w:rsidP="00A61C17">
      <w:pPr>
        <w:spacing w:line="276" w:lineRule="auto"/>
        <w:ind w:left="709"/>
        <w:jc w:val="both"/>
        <w:rPr>
          <w:rFonts w:ascii="Arial" w:hAnsi="Arial" w:cs="Arial"/>
          <w:sz w:val="20"/>
          <w:szCs w:val="20"/>
        </w:rPr>
      </w:pPr>
      <w:r w:rsidRPr="001555EE">
        <w:rPr>
          <w:rFonts w:ascii="Arial" w:hAnsi="Arial" w:cs="Arial"/>
          <w:sz w:val="20"/>
          <w:szCs w:val="20"/>
        </w:rPr>
        <w:t>If any changes to the procurement notice are made during the tender submission period, the contracting authority will publish them on the website</w:t>
      </w:r>
      <w:r w:rsidR="00E352EA">
        <w:rPr>
          <w:rFonts w:ascii="Arial" w:hAnsi="Arial" w:cs="Arial"/>
          <w:sz w:val="20"/>
          <w:szCs w:val="20"/>
        </w:rPr>
        <w:t xml:space="preserve"> </w:t>
      </w:r>
      <w:hyperlink r:id="rId15" w:history="1">
        <w:r w:rsidR="00E352EA" w:rsidRPr="006B4A78">
          <w:rPr>
            <w:rStyle w:val="Hyperlink"/>
            <w:rFonts w:ascii="Arial" w:hAnsi="Arial" w:cs="Arial"/>
            <w:sz w:val="20"/>
            <w:szCs w:val="20"/>
          </w:rPr>
          <w:t>https://arhiva.infrazs.rs/medjunarodne-nabavke/</w:t>
        </w:r>
      </w:hyperlink>
      <w:r w:rsidR="00E352EA">
        <w:rPr>
          <w:rFonts w:ascii="Arial" w:hAnsi="Arial" w:cs="Arial"/>
          <w:sz w:val="20"/>
          <w:szCs w:val="20"/>
        </w:rPr>
        <w:t xml:space="preserve"> </w:t>
      </w:r>
      <w:r>
        <w:rPr>
          <w:rFonts w:ascii="Arial" w:hAnsi="Arial" w:cs="Arial"/>
          <w:sz w:val="20"/>
          <w:szCs w:val="20"/>
        </w:rPr>
        <w:t xml:space="preserve"> </w:t>
      </w:r>
      <w:r w:rsidR="00C27688" w:rsidRPr="008228A6">
        <w:rPr>
          <w:rFonts w:ascii="Arial" w:hAnsi="Arial" w:cs="Arial"/>
          <w:sz w:val="20"/>
          <w:szCs w:val="20"/>
        </w:rPr>
        <w:t xml:space="preserve">and </w:t>
      </w:r>
      <w:hyperlink r:id="rId16" w:history="1">
        <w:r w:rsidR="00C27688" w:rsidRPr="00E16A31">
          <w:rPr>
            <w:rStyle w:val="Hyperlink"/>
            <w:rFonts w:ascii="Arial" w:hAnsi="Arial" w:cs="Arial"/>
            <w:sz w:val="20"/>
            <w:szCs w:val="20"/>
          </w:rPr>
          <w:t>https://corridor10.rs/</w:t>
        </w:r>
      </w:hyperlink>
      <w:r w:rsidRPr="008228A6">
        <w:rPr>
          <w:rFonts w:ascii="Arial" w:hAnsi="Arial" w:cs="Arial"/>
          <w:sz w:val="20"/>
          <w:szCs w:val="20"/>
        </w:rPr>
        <w:t xml:space="preserve"> </w:t>
      </w:r>
      <w:r w:rsidRPr="001555EE">
        <w:rPr>
          <w:rFonts w:ascii="Arial" w:hAnsi="Arial" w:cs="Arial"/>
          <w:sz w:val="20"/>
          <w:szCs w:val="20"/>
        </w:rPr>
        <w:t>for all potential applicants and provide sufficient time for responding to or considering the changes during the preparation of their applications. (EIB GtP, § 3.7.4).</w:t>
      </w:r>
    </w:p>
    <w:p w14:paraId="22248CB5" w14:textId="5EBBCE28" w:rsidR="00961F96" w:rsidRPr="00636A1F" w:rsidRDefault="00961F96" w:rsidP="00A61C17">
      <w:pPr>
        <w:spacing w:line="276" w:lineRule="auto"/>
        <w:jc w:val="both"/>
        <w:rPr>
          <w:rFonts w:ascii="Arial" w:hAnsi="Arial" w:cs="Arial"/>
          <w:b/>
          <w:bCs/>
          <w:sz w:val="20"/>
          <w:szCs w:val="20"/>
        </w:rPr>
      </w:pPr>
      <w:r w:rsidRPr="00636A1F">
        <w:rPr>
          <w:rFonts w:ascii="Arial" w:hAnsi="Arial" w:cs="Arial"/>
          <w:b/>
          <w:bCs/>
          <w:sz w:val="20"/>
          <w:szCs w:val="20"/>
        </w:rPr>
        <w:t>I.</w:t>
      </w:r>
      <w:r w:rsidR="00636A1F">
        <w:rPr>
          <w:rFonts w:ascii="Arial" w:hAnsi="Arial" w:cs="Arial"/>
          <w:b/>
          <w:bCs/>
          <w:sz w:val="20"/>
          <w:szCs w:val="20"/>
          <w:lang w:val="sr-Cyrl-RS"/>
        </w:rPr>
        <w:t>3</w:t>
      </w:r>
      <w:proofErr w:type="gramStart"/>
      <w:r w:rsidRPr="00636A1F">
        <w:rPr>
          <w:rFonts w:ascii="Arial" w:hAnsi="Arial" w:cs="Arial"/>
          <w:b/>
          <w:bCs/>
          <w:sz w:val="20"/>
          <w:szCs w:val="20"/>
        </w:rPr>
        <w:t xml:space="preserve">) </w:t>
      </w:r>
      <w:r w:rsidRPr="00636A1F">
        <w:rPr>
          <w:rFonts w:ascii="Arial" w:hAnsi="Arial" w:cs="Arial"/>
          <w:b/>
          <w:bCs/>
          <w:sz w:val="20"/>
          <w:szCs w:val="20"/>
        </w:rPr>
        <w:tab/>
      </w:r>
      <w:r w:rsidR="00C033DF" w:rsidRPr="00C033DF">
        <w:rPr>
          <w:rFonts w:ascii="Arial" w:hAnsi="Arial" w:cs="Arial"/>
          <w:b/>
          <w:bCs/>
          <w:sz w:val="20"/>
          <w:szCs w:val="20"/>
        </w:rPr>
        <w:t>Type</w:t>
      </w:r>
      <w:proofErr w:type="gramEnd"/>
      <w:r w:rsidR="00C033DF" w:rsidRPr="00C033DF">
        <w:rPr>
          <w:rFonts w:ascii="Arial" w:hAnsi="Arial" w:cs="Arial"/>
          <w:b/>
          <w:bCs/>
          <w:sz w:val="20"/>
          <w:szCs w:val="20"/>
        </w:rPr>
        <w:t xml:space="preserve"> of contracting authority</w:t>
      </w:r>
    </w:p>
    <w:p w14:paraId="6F36CC39" w14:textId="1B2BE4CF" w:rsidR="00961F96" w:rsidRPr="00636A1F" w:rsidRDefault="00961F96" w:rsidP="00A61C17">
      <w:pPr>
        <w:spacing w:line="276" w:lineRule="auto"/>
        <w:jc w:val="both"/>
        <w:rPr>
          <w:rFonts w:ascii="Arial" w:hAnsi="Arial" w:cs="Arial"/>
          <w:sz w:val="20"/>
          <w:szCs w:val="20"/>
        </w:rPr>
      </w:pPr>
      <w:r w:rsidRPr="00636A1F">
        <w:rPr>
          <w:rFonts w:ascii="Arial" w:hAnsi="Arial" w:cs="Arial"/>
          <w:sz w:val="20"/>
          <w:szCs w:val="20"/>
        </w:rPr>
        <w:tab/>
      </w:r>
      <w:r w:rsidR="00C033DF" w:rsidRPr="00C033DF">
        <w:rPr>
          <w:rFonts w:ascii="Arial" w:hAnsi="Arial" w:cs="Arial"/>
          <w:sz w:val="20"/>
          <w:szCs w:val="20"/>
        </w:rPr>
        <w:t xml:space="preserve">Body </w:t>
      </w:r>
      <w:proofErr w:type="gramStart"/>
      <w:r w:rsidR="00C033DF" w:rsidRPr="00C033DF">
        <w:rPr>
          <w:rFonts w:ascii="Arial" w:hAnsi="Arial" w:cs="Arial"/>
          <w:sz w:val="20"/>
          <w:szCs w:val="20"/>
        </w:rPr>
        <w:t>governed</w:t>
      </w:r>
      <w:proofErr w:type="gramEnd"/>
      <w:r w:rsidR="00C033DF" w:rsidRPr="00C033DF">
        <w:rPr>
          <w:rFonts w:ascii="Arial" w:hAnsi="Arial" w:cs="Arial"/>
          <w:sz w:val="20"/>
          <w:szCs w:val="20"/>
        </w:rPr>
        <w:t xml:space="preserve"> by public law.</w:t>
      </w:r>
    </w:p>
    <w:p w14:paraId="2445AA0F" w14:textId="61E960C8" w:rsidR="00961F96" w:rsidRPr="00636A1F" w:rsidRDefault="00961F96" w:rsidP="00A61C17">
      <w:pPr>
        <w:spacing w:line="276" w:lineRule="auto"/>
        <w:jc w:val="both"/>
        <w:rPr>
          <w:rFonts w:ascii="Arial" w:hAnsi="Arial" w:cs="Arial"/>
          <w:b/>
          <w:bCs/>
          <w:sz w:val="20"/>
          <w:szCs w:val="20"/>
        </w:rPr>
      </w:pPr>
      <w:r w:rsidRPr="00636A1F">
        <w:rPr>
          <w:rFonts w:ascii="Arial" w:hAnsi="Arial" w:cs="Arial"/>
          <w:b/>
          <w:bCs/>
          <w:sz w:val="20"/>
          <w:szCs w:val="20"/>
        </w:rPr>
        <w:t>I.</w:t>
      </w:r>
      <w:r w:rsidR="00636A1F">
        <w:rPr>
          <w:rFonts w:ascii="Arial" w:hAnsi="Arial" w:cs="Arial"/>
          <w:b/>
          <w:bCs/>
          <w:sz w:val="20"/>
          <w:szCs w:val="20"/>
          <w:lang w:val="sr-Cyrl-RS"/>
        </w:rPr>
        <w:t>4</w:t>
      </w:r>
      <w:proofErr w:type="gramStart"/>
      <w:r w:rsidRPr="00636A1F">
        <w:rPr>
          <w:rFonts w:ascii="Arial" w:hAnsi="Arial" w:cs="Arial"/>
          <w:b/>
          <w:bCs/>
          <w:sz w:val="20"/>
          <w:szCs w:val="20"/>
        </w:rPr>
        <w:t xml:space="preserve">) </w:t>
      </w:r>
      <w:r w:rsidRPr="00636A1F">
        <w:rPr>
          <w:rFonts w:ascii="Arial" w:hAnsi="Arial" w:cs="Arial"/>
          <w:b/>
          <w:bCs/>
          <w:sz w:val="20"/>
          <w:szCs w:val="20"/>
        </w:rPr>
        <w:tab/>
      </w:r>
      <w:r w:rsidR="00C033DF" w:rsidRPr="00C033DF">
        <w:rPr>
          <w:rFonts w:ascii="Arial" w:hAnsi="Arial" w:cs="Arial"/>
          <w:b/>
          <w:bCs/>
          <w:sz w:val="20"/>
          <w:szCs w:val="20"/>
        </w:rPr>
        <w:t>Main</w:t>
      </w:r>
      <w:proofErr w:type="gramEnd"/>
      <w:r w:rsidR="00C033DF" w:rsidRPr="00C033DF">
        <w:rPr>
          <w:rFonts w:ascii="Arial" w:hAnsi="Arial" w:cs="Arial"/>
          <w:b/>
          <w:bCs/>
          <w:sz w:val="20"/>
          <w:szCs w:val="20"/>
        </w:rPr>
        <w:t xml:space="preserve"> activity</w:t>
      </w:r>
    </w:p>
    <w:p w14:paraId="1F99C4F6" w14:textId="1B38C109" w:rsidR="00961F96" w:rsidRPr="00636A1F" w:rsidRDefault="00961F96" w:rsidP="00A61C17">
      <w:pPr>
        <w:spacing w:line="276" w:lineRule="auto"/>
        <w:jc w:val="both"/>
        <w:rPr>
          <w:rFonts w:ascii="Arial" w:hAnsi="Arial" w:cs="Arial"/>
          <w:b/>
          <w:bCs/>
          <w:sz w:val="20"/>
          <w:szCs w:val="20"/>
          <w:u w:val="single"/>
        </w:rPr>
      </w:pPr>
      <w:r w:rsidRPr="00636A1F">
        <w:rPr>
          <w:rFonts w:ascii="Arial" w:hAnsi="Arial" w:cs="Arial"/>
          <w:sz w:val="20"/>
          <w:szCs w:val="20"/>
        </w:rPr>
        <w:tab/>
      </w:r>
      <w:r w:rsidR="00E41A74" w:rsidRPr="00E41A74">
        <w:rPr>
          <w:rFonts w:ascii="Arial" w:hAnsi="Arial" w:cs="Arial"/>
          <w:sz w:val="20"/>
          <w:szCs w:val="20"/>
        </w:rPr>
        <w:t>Railway infrastructure management</w:t>
      </w:r>
      <w:r w:rsidR="00E41A74">
        <w:rPr>
          <w:rFonts w:ascii="Arial" w:hAnsi="Arial" w:cs="Arial"/>
          <w:sz w:val="20"/>
          <w:szCs w:val="20"/>
        </w:rPr>
        <w:t>.</w:t>
      </w:r>
    </w:p>
    <w:p w14:paraId="3D10C975" w14:textId="7910FDB6" w:rsidR="00961F96" w:rsidRPr="00636A1F" w:rsidRDefault="00961F96" w:rsidP="00A61C17">
      <w:pPr>
        <w:spacing w:before="120" w:after="120" w:line="276" w:lineRule="auto"/>
        <w:jc w:val="both"/>
        <w:rPr>
          <w:rFonts w:ascii="Arial" w:hAnsi="Arial" w:cs="Arial"/>
          <w:b/>
          <w:bCs/>
          <w:sz w:val="20"/>
          <w:szCs w:val="20"/>
          <w:u w:val="single"/>
        </w:rPr>
      </w:pPr>
      <w:r w:rsidRPr="00636A1F">
        <w:rPr>
          <w:rFonts w:ascii="Arial" w:hAnsi="Arial" w:cs="Arial"/>
          <w:b/>
          <w:bCs/>
          <w:sz w:val="20"/>
          <w:szCs w:val="20"/>
          <w:u w:val="single"/>
        </w:rPr>
        <w:t xml:space="preserve">II: </w:t>
      </w:r>
      <w:r w:rsidR="00C033DF">
        <w:rPr>
          <w:rFonts w:ascii="Arial" w:hAnsi="Arial" w:cs="Arial"/>
          <w:b/>
          <w:bCs/>
          <w:sz w:val="20"/>
          <w:szCs w:val="20"/>
          <w:u w:val="single"/>
        </w:rPr>
        <w:t>Subject</w:t>
      </w:r>
    </w:p>
    <w:p w14:paraId="6C3A81F0" w14:textId="77777777" w:rsidR="00C033DF" w:rsidRDefault="00961F96" w:rsidP="00C033DF">
      <w:pPr>
        <w:spacing w:line="276" w:lineRule="auto"/>
        <w:jc w:val="both"/>
        <w:rPr>
          <w:rFonts w:ascii="Arial" w:hAnsi="Arial" w:cs="Arial"/>
          <w:b/>
          <w:bCs/>
          <w:sz w:val="20"/>
          <w:szCs w:val="20"/>
        </w:rPr>
      </w:pPr>
      <w:r w:rsidRPr="00636A1F">
        <w:rPr>
          <w:rFonts w:ascii="Arial" w:hAnsi="Arial" w:cs="Arial"/>
          <w:b/>
          <w:bCs/>
          <w:sz w:val="20"/>
          <w:szCs w:val="20"/>
        </w:rPr>
        <w:t>II.1</w:t>
      </w:r>
      <w:proofErr w:type="gramStart"/>
      <w:r w:rsidRPr="00636A1F">
        <w:rPr>
          <w:rFonts w:ascii="Arial" w:hAnsi="Arial" w:cs="Arial"/>
          <w:b/>
          <w:bCs/>
          <w:sz w:val="20"/>
          <w:szCs w:val="20"/>
        </w:rPr>
        <w:t xml:space="preserve">) </w:t>
      </w:r>
      <w:r w:rsidRPr="00636A1F">
        <w:rPr>
          <w:rFonts w:ascii="Arial" w:hAnsi="Arial" w:cs="Arial"/>
          <w:b/>
          <w:bCs/>
          <w:sz w:val="20"/>
          <w:szCs w:val="20"/>
        </w:rPr>
        <w:tab/>
      </w:r>
      <w:r w:rsidR="00C033DF" w:rsidRPr="00C033DF">
        <w:rPr>
          <w:rFonts w:ascii="Arial" w:hAnsi="Arial" w:cs="Arial"/>
          <w:b/>
          <w:bCs/>
          <w:sz w:val="20"/>
          <w:szCs w:val="20"/>
        </w:rPr>
        <w:t>Scope</w:t>
      </w:r>
      <w:proofErr w:type="gramEnd"/>
      <w:r w:rsidR="00C033DF" w:rsidRPr="00C033DF">
        <w:rPr>
          <w:rFonts w:ascii="Arial" w:hAnsi="Arial" w:cs="Arial"/>
          <w:b/>
          <w:bCs/>
          <w:sz w:val="20"/>
          <w:szCs w:val="20"/>
        </w:rPr>
        <w:t xml:space="preserve"> of procurement</w:t>
      </w:r>
    </w:p>
    <w:p w14:paraId="414063B5" w14:textId="2766119E" w:rsidR="00636A1F" w:rsidRDefault="00961F96" w:rsidP="00C033DF">
      <w:pPr>
        <w:spacing w:line="276" w:lineRule="auto"/>
        <w:ind w:left="720" w:hanging="720"/>
        <w:jc w:val="both"/>
        <w:rPr>
          <w:rFonts w:ascii="Arial" w:hAnsi="Arial" w:cs="Arial"/>
          <w:sz w:val="20"/>
          <w:szCs w:val="20"/>
          <w:lang w:val="sr-Cyrl-RS"/>
        </w:rPr>
      </w:pPr>
      <w:r w:rsidRPr="00636A1F">
        <w:rPr>
          <w:rFonts w:ascii="Arial" w:hAnsi="Arial" w:cs="Arial"/>
          <w:b/>
          <w:bCs/>
          <w:sz w:val="20"/>
          <w:szCs w:val="20"/>
        </w:rPr>
        <w:t xml:space="preserve">II.1.1) </w:t>
      </w:r>
      <w:r w:rsidRPr="00636A1F">
        <w:rPr>
          <w:rFonts w:ascii="Arial" w:hAnsi="Arial" w:cs="Arial"/>
          <w:b/>
          <w:bCs/>
          <w:sz w:val="20"/>
          <w:szCs w:val="20"/>
        </w:rPr>
        <w:tab/>
      </w:r>
      <w:r w:rsidR="00C033DF" w:rsidRPr="00C033DF">
        <w:rPr>
          <w:rFonts w:ascii="Arial" w:hAnsi="Arial" w:cs="Arial"/>
          <w:b/>
          <w:bCs/>
          <w:sz w:val="20"/>
          <w:szCs w:val="20"/>
        </w:rPr>
        <w:t>Contract Title</w:t>
      </w:r>
      <w:r w:rsidR="00C033DF">
        <w:rPr>
          <w:rFonts w:ascii="Arial" w:hAnsi="Arial" w:cs="Arial"/>
          <w:sz w:val="20"/>
          <w:szCs w:val="20"/>
        </w:rPr>
        <w:t xml:space="preserve">: </w:t>
      </w:r>
      <w:r w:rsidR="00E67759" w:rsidRPr="00E67759">
        <w:rPr>
          <w:rFonts w:ascii="Arial" w:hAnsi="Arial" w:cs="Arial"/>
          <w:sz w:val="20"/>
          <w:szCs w:val="20"/>
        </w:rPr>
        <w:t>Engineer/Supervision of the Design and Build Works Contracts for Section 3 – Paraćin–Trupale-Medjurovo within the framework of the Belgrade–Niš Railway Modernization Project</w:t>
      </w:r>
      <w:r w:rsidR="00EB20BA" w:rsidRPr="00636A1F">
        <w:rPr>
          <w:rFonts w:ascii="Arial" w:hAnsi="Arial" w:cs="Arial"/>
          <w:sz w:val="20"/>
          <w:szCs w:val="20"/>
        </w:rPr>
        <w:tab/>
      </w:r>
    </w:p>
    <w:p w14:paraId="47EBB431" w14:textId="6AB54115" w:rsidR="00961F96" w:rsidRPr="00E86059" w:rsidRDefault="00C033DF" w:rsidP="00636A1F">
      <w:pPr>
        <w:tabs>
          <w:tab w:val="left" w:pos="709"/>
          <w:tab w:val="left" w:pos="1276"/>
        </w:tabs>
        <w:spacing w:line="276" w:lineRule="auto"/>
        <w:ind w:left="1996" w:hanging="1276"/>
        <w:jc w:val="both"/>
        <w:rPr>
          <w:rFonts w:ascii="Arial" w:hAnsi="Arial" w:cs="Arial"/>
          <w:sz w:val="20"/>
          <w:szCs w:val="20"/>
        </w:rPr>
      </w:pPr>
      <w:r w:rsidRPr="00C033DF">
        <w:rPr>
          <w:rFonts w:ascii="Arial" w:hAnsi="Arial" w:cs="Arial"/>
          <w:sz w:val="20"/>
          <w:szCs w:val="20"/>
        </w:rPr>
        <w:t>Internal identifier:</w:t>
      </w:r>
      <w:r w:rsidR="00961F96" w:rsidRPr="00636A1F">
        <w:rPr>
          <w:rFonts w:ascii="Arial" w:hAnsi="Arial" w:cs="Arial"/>
          <w:sz w:val="20"/>
          <w:szCs w:val="20"/>
        </w:rPr>
        <w:t xml:space="preserve"> </w:t>
      </w:r>
      <w:r w:rsidR="00465748" w:rsidRPr="00465748">
        <w:rPr>
          <w:rFonts w:ascii="Arial" w:hAnsi="Arial" w:cs="Arial"/>
          <w:sz w:val="20"/>
          <w:szCs w:val="20"/>
          <w:lang w:val="sr-Cyrl-RS"/>
        </w:rPr>
        <w:t xml:space="preserve">EIB-GtP/2025/ENG/ </w:t>
      </w:r>
      <w:r w:rsidR="00E86059">
        <w:rPr>
          <w:rFonts w:ascii="Arial" w:hAnsi="Arial" w:cs="Arial"/>
          <w:sz w:val="20"/>
          <w:szCs w:val="20"/>
        </w:rPr>
        <w:t>S3</w:t>
      </w:r>
    </w:p>
    <w:p w14:paraId="386C87B4" w14:textId="18F5E92E" w:rsidR="00961F96" w:rsidRPr="00E33B17" w:rsidRDefault="00961F96" w:rsidP="00A61C17">
      <w:pPr>
        <w:spacing w:line="276" w:lineRule="auto"/>
        <w:jc w:val="both"/>
        <w:rPr>
          <w:rFonts w:ascii="Arial" w:hAnsi="Arial" w:cs="Arial"/>
          <w:b/>
          <w:bCs/>
          <w:sz w:val="20"/>
          <w:szCs w:val="20"/>
          <w:lang w:val="fr-FR"/>
        </w:rPr>
      </w:pPr>
      <w:r w:rsidRPr="00E33B17">
        <w:rPr>
          <w:rFonts w:ascii="Arial" w:hAnsi="Arial" w:cs="Arial"/>
          <w:b/>
          <w:bCs/>
          <w:sz w:val="20"/>
          <w:szCs w:val="20"/>
          <w:lang w:val="fr-FR"/>
        </w:rPr>
        <w:t xml:space="preserve">II.1.2) </w:t>
      </w:r>
      <w:r w:rsidRPr="00E33B17">
        <w:rPr>
          <w:rFonts w:ascii="Arial" w:hAnsi="Arial" w:cs="Arial"/>
          <w:b/>
          <w:bCs/>
          <w:sz w:val="20"/>
          <w:szCs w:val="20"/>
          <w:lang w:val="fr-FR"/>
        </w:rPr>
        <w:tab/>
      </w:r>
      <w:r w:rsidR="00C033DF" w:rsidRPr="00E33B17">
        <w:rPr>
          <w:rFonts w:ascii="Arial" w:hAnsi="Arial" w:cs="Arial"/>
          <w:b/>
          <w:bCs/>
          <w:sz w:val="20"/>
          <w:szCs w:val="20"/>
          <w:lang w:val="fr-FR"/>
        </w:rPr>
        <w:t>Main classification (</w:t>
      </w:r>
      <w:proofErr w:type="spellStart"/>
      <w:r w:rsidR="00C033DF" w:rsidRPr="00E33B17">
        <w:rPr>
          <w:rFonts w:ascii="Arial" w:hAnsi="Arial" w:cs="Arial"/>
          <w:b/>
          <w:bCs/>
          <w:sz w:val="20"/>
          <w:szCs w:val="20"/>
          <w:lang w:val="fr-FR"/>
        </w:rPr>
        <w:t>cpv</w:t>
      </w:r>
      <w:proofErr w:type="spellEnd"/>
      <w:r w:rsidR="00C033DF" w:rsidRPr="00E33B17">
        <w:rPr>
          <w:rFonts w:ascii="Arial" w:hAnsi="Arial" w:cs="Arial"/>
          <w:b/>
          <w:bCs/>
          <w:sz w:val="20"/>
          <w:szCs w:val="20"/>
          <w:lang w:val="fr-FR"/>
        </w:rPr>
        <w:t>)</w:t>
      </w:r>
    </w:p>
    <w:p w14:paraId="369EDE4E" w14:textId="1FCBDB0C" w:rsidR="00961F96" w:rsidRPr="00E33B17" w:rsidRDefault="00961F96" w:rsidP="00A61C17">
      <w:pPr>
        <w:spacing w:line="276" w:lineRule="auto"/>
        <w:jc w:val="both"/>
        <w:rPr>
          <w:rFonts w:ascii="Arial" w:hAnsi="Arial" w:cs="Arial"/>
          <w:sz w:val="20"/>
          <w:szCs w:val="20"/>
          <w:lang w:val="fr-FR"/>
        </w:rPr>
      </w:pPr>
      <w:r w:rsidRPr="00E33B17">
        <w:rPr>
          <w:rFonts w:ascii="Arial" w:hAnsi="Arial" w:cs="Arial"/>
          <w:sz w:val="20"/>
          <w:szCs w:val="20"/>
          <w:lang w:val="fr-FR"/>
        </w:rPr>
        <w:lastRenderedPageBreak/>
        <w:tab/>
        <w:t xml:space="preserve">71520000 </w:t>
      </w:r>
      <w:r w:rsidR="00C033DF" w:rsidRPr="00E33B17">
        <w:rPr>
          <w:rFonts w:ascii="Arial" w:hAnsi="Arial" w:cs="Arial"/>
          <w:sz w:val="20"/>
          <w:szCs w:val="20"/>
          <w:lang w:val="fr-FR"/>
        </w:rPr>
        <w:t>Construction supervision services</w:t>
      </w:r>
    </w:p>
    <w:p w14:paraId="07C32EFB" w14:textId="4C3E9C10" w:rsidR="00961F96" w:rsidRPr="00636A1F" w:rsidRDefault="00961F96" w:rsidP="00A61C17">
      <w:pPr>
        <w:spacing w:line="276" w:lineRule="auto"/>
        <w:jc w:val="both"/>
        <w:rPr>
          <w:rFonts w:ascii="Arial" w:hAnsi="Arial" w:cs="Arial"/>
          <w:b/>
          <w:bCs/>
          <w:sz w:val="20"/>
          <w:szCs w:val="20"/>
        </w:rPr>
      </w:pPr>
      <w:r w:rsidRPr="00636A1F">
        <w:rPr>
          <w:rFonts w:ascii="Arial" w:hAnsi="Arial" w:cs="Arial"/>
          <w:b/>
          <w:bCs/>
          <w:sz w:val="20"/>
          <w:szCs w:val="20"/>
        </w:rPr>
        <w:t>II.1.3</w:t>
      </w:r>
      <w:proofErr w:type="gramStart"/>
      <w:r w:rsidRPr="00636A1F">
        <w:rPr>
          <w:rFonts w:ascii="Arial" w:hAnsi="Arial" w:cs="Arial"/>
          <w:b/>
          <w:bCs/>
          <w:sz w:val="20"/>
          <w:szCs w:val="20"/>
        </w:rPr>
        <w:t xml:space="preserve">) </w:t>
      </w:r>
      <w:r w:rsidRPr="00636A1F">
        <w:rPr>
          <w:rFonts w:ascii="Arial" w:hAnsi="Arial" w:cs="Arial"/>
          <w:b/>
          <w:bCs/>
          <w:sz w:val="20"/>
          <w:szCs w:val="20"/>
        </w:rPr>
        <w:tab/>
      </w:r>
      <w:r w:rsidR="00473A39" w:rsidRPr="00473A39">
        <w:rPr>
          <w:rFonts w:ascii="Arial" w:hAnsi="Arial" w:cs="Arial"/>
          <w:b/>
          <w:bCs/>
          <w:sz w:val="20"/>
          <w:szCs w:val="20"/>
        </w:rPr>
        <w:t>Type</w:t>
      </w:r>
      <w:proofErr w:type="gramEnd"/>
      <w:r w:rsidR="00473A39" w:rsidRPr="00473A39">
        <w:rPr>
          <w:rFonts w:ascii="Arial" w:hAnsi="Arial" w:cs="Arial"/>
          <w:b/>
          <w:bCs/>
          <w:sz w:val="20"/>
          <w:szCs w:val="20"/>
        </w:rPr>
        <w:t xml:space="preserve"> of contract</w:t>
      </w:r>
    </w:p>
    <w:p w14:paraId="65EE0216" w14:textId="219E4120" w:rsidR="00961F96" w:rsidRPr="00473A39" w:rsidRDefault="00961F96" w:rsidP="00A61C17">
      <w:pPr>
        <w:spacing w:line="276" w:lineRule="auto"/>
        <w:jc w:val="both"/>
        <w:rPr>
          <w:rFonts w:ascii="Arial" w:hAnsi="Arial" w:cs="Arial"/>
          <w:sz w:val="20"/>
          <w:szCs w:val="20"/>
          <w:lang w:val="sr-Latn-RS"/>
        </w:rPr>
      </w:pPr>
      <w:r w:rsidRPr="00636A1F">
        <w:rPr>
          <w:rFonts w:ascii="Arial" w:hAnsi="Arial" w:cs="Arial"/>
          <w:sz w:val="20"/>
          <w:szCs w:val="20"/>
        </w:rPr>
        <w:tab/>
      </w:r>
      <w:r w:rsidR="00473A39">
        <w:rPr>
          <w:rFonts w:ascii="Arial" w:hAnsi="Arial" w:cs="Arial"/>
          <w:sz w:val="20"/>
          <w:szCs w:val="20"/>
          <w:lang w:val="sr-Latn-RS"/>
        </w:rPr>
        <w:t>Service</w:t>
      </w:r>
    </w:p>
    <w:p w14:paraId="0908BE60" w14:textId="77777777" w:rsidR="00473A39" w:rsidRDefault="00961F96" w:rsidP="00A61C17">
      <w:pPr>
        <w:spacing w:line="276" w:lineRule="auto"/>
        <w:jc w:val="both"/>
        <w:rPr>
          <w:rFonts w:ascii="Arial" w:hAnsi="Arial" w:cs="Arial"/>
          <w:b/>
          <w:bCs/>
          <w:sz w:val="20"/>
          <w:szCs w:val="20"/>
        </w:rPr>
      </w:pPr>
      <w:r w:rsidRPr="00465748">
        <w:rPr>
          <w:rFonts w:ascii="Arial" w:hAnsi="Arial" w:cs="Arial"/>
          <w:b/>
          <w:bCs/>
          <w:sz w:val="20"/>
          <w:szCs w:val="20"/>
        </w:rPr>
        <w:t>II.1.4</w:t>
      </w:r>
      <w:proofErr w:type="gramStart"/>
      <w:r w:rsidRPr="00465748">
        <w:rPr>
          <w:rFonts w:ascii="Arial" w:hAnsi="Arial" w:cs="Arial"/>
          <w:b/>
          <w:bCs/>
          <w:sz w:val="20"/>
          <w:szCs w:val="20"/>
        </w:rPr>
        <w:t xml:space="preserve">) </w:t>
      </w:r>
      <w:r w:rsidRPr="00465748">
        <w:rPr>
          <w:rFonts w:ascii="Arial" w:hAnsi="Arial" w:cs="Arial"/>
          <w:b/>
          <w:bCs/>
          <w:sz w:val="20"/>
          <w:szCs w:val="20"/>
        </w:rPr>
        <w:tab/>
      </w:r>
      <w:r w:rsidR="00473A39" w:rsidRPr="00473A39">
        <w:rPr>
          <w:rFonts w:ascii="Arial" w:hAnsi="Arial" w:cs="Arial"/>
          <w:b/>
          <w:bCs/>
          <w:sz w:val="20"/>
          <w:szCs w:val="20"/>
        </w:rPr>
        <w:t>Short</w:t>
      </w:r>
      <w:proofErr w:type="gramEnd"/>
      <w:r w:rsidR="00473A39" w:rsidRPr="00473A39">
        <w:rPr>
          <w:rFonts w:ascii="Arial" w:hAnsi="Arial" w:cs="Arial"/>
          <w:b/>
          <w:bCs/>
          <w:sz w:val="20"/>
          <w:szCs w:val="20"/>
        </w:rPr>
        <w:t xml:space="preserve"> description</w:t>
      </w:r>
    </w:p>
    <w:p w14:paraId="50B7F309" w14:textId="03DC4D45" w:rsidR="008539F0" w:rsidRDefault="00473A39" w:rsidP="00473A39">
      <w:pPr>
        <w:spacing w:line="276" w:lineRule="auto"/>
        <w:ind w:left="720"/>
        <w:jc w:val="both"/>
        <w:rPr>
          <w:rStyle w:val="Strong"/>
          <w:rFonts w:ascii="Arial" w:hAnsi="Arial" w:cs="Arial"/>
          <w:b w:val="0"/>
          <w:color w:val="EE0000"/>
          <w:sz w:val="20"/>
          <w:szCs w:val="20"/>
          <w:lang w:val="sr-Cyrl-RS"/>
        </w:rPr>
      </w:pPr>
      <w:r w:rsidRPr="00473A39">
        <w:rPr>
          <w:rStyle w:val="Strong"/>
          <w:rFonts w:ascii="Arial" w:hAnsi="Arial" w:cs="Arial"/>
          <w:b w:val="0"/>
          <w:sz w:val="20"/>
          <w:szCs w:val="20"/>
        </w:rPr>
        <w:t xml:space="preserve">The Belgrade–Niš Railway Modernization Project encompasses the comprehensive modernization, reconstruction, and upgrading of the railway line connecting Belgrade and Niš, as part of Main Railway Line: Belgrade Center – </w:t>
      </w:r>
      <w:proofErr w:type="spellStart"/>
      <w:r w:rsidRPr="00473A39">
        <w:rPr>
          <w:rStyle w:val="Strong"/>
          <w:rFonts w:ascii="Arial" w:hAnsi="Arial" w:cs="Arial"/>
          <w:b w:val="0"/>
          <w:sz w:val="20"/>
          <w:szCs w:val="20"/>
        </w:rPr>
        <w:t>Rasputnica</w:t>
      </w:r>
      <w:proofErr w:type="spellEnd"/>
      <w:r w:rsidRPr="00473A39">
        <w:rPr>
          <w:rStyle w:val="Strong"/>
          <w:rFonts w:ascii="Arial" w:hAnsi="Arial" w:cs="Arial"/>
          <w:b w:val="0"/>
          <w:sz w:val="20"/>
          <w:szCs w:val="20"/>
        </w:rPr>
        <w:t xml:space="preserve"> “G” – </w:t>
      </w:r>
      <w:proofErr w:type="spellStart"/>
      <w:r w:rsidRPr="00473A39">
        <w:rPr>
          <w:rStyle w:val="Strong"/>
          <w:rFonts w:ascii="Arial" w:hAnsi="Arial" w:cs="Arial"/>
          <w:b w:val="0"/>
          <w:sz w:val="20"/>
          <w:szCs w:val="20"/>
        </w:rPr>
        <w:t>Rakovica</w:t>
      </w:r>
      <w:proofErr w:type="spellEnd"/>
      <w:r w:rsidRPr="00473A39">
        <w:rPr>
          <w:rStyle w:val="Strong"/>
          <w:rFonts w:ascii="Arial" w:hAnsi="Arial" w:cs="Arial"/>
          <w:b w:val="0"/>
          <w:sz w:val="20"/>
          <w:szCs w:val="20"/>
        </w:rPr>
        <w:t xml:space="preserve"> – </w:t>
      </w:r>
      <w:proofErr w:type="spellStart"/>
      <w:r w:rsidRPr="00473A39">
        <w:rPr>
          <w:rStyle w:val="Strong"/>
          <w:rFonts w:ascii="Arial" w:hAnsi="Arial" w:cs="Arial"/>
          <w:b w:val="0"/>
          <w:sz w:val="20"/>
          <w:szCs w:val="20"/>
        </w:rPr>
        <w:t>Mladenovac</w:t>
      </w:r>
      <w:proofErr w:type="spellEnd"/>
      <w:r w:rsidRPr="00473A39">
        <w:rPr>
          <w:rStyle w:val="Strong"/>
          <w:rFonts w:ascii="Arial" w:hAnsi="Arial" w:cs="Arial"/>
          <w:b w:val="0"/>
          <w:sz w:val="20"/>
          <w:szCs w:val="20"/>
        </w:rPr>
        <w:t xml:space="preserve"> – </w:t>
      </w:r>
      <w:proofErr w:type="spellStart"/>
      <w:r w:rsidRPr="00473A39">
        <w:rPr>
          <w:rStyle w:val="Strong"/>
          <w:rFonts w:ascii="Arial" w:hAnsi="Arial" w:cs="Arial"/>
          <w:b w:val="0"/>
          <w:sz w:val="20"/>
          <w:szCs w:val="20"/>
        </w:rPr>
        <w:t>Lapovo</w:t>
      </w:r>
      <w:proofErr w:type="spellEnd"/>
      <w:r w:rsidRPr="00473A39">
        <w:rPr>
          <w:rStyle w:val="Strong"/>
          <w:rFonts w:ascii="Arial" w:hAnsi="Arial" w:cs="Arial"/>
          <w:b w:val="0"/>
          <w:sz w:val="20"/>
          <w:szCs w:val="20"/>
        </w:rPr>
        <w:t xml:space="preserve"> – Niš – </w:t>
      </w:r>
      <w:proofErr w:type="spellStart"/>
      <w:r w:rsidRPr="00473A39">
        <w:rPr>
          <w:rStyle w:val="Strong"/>
          <w:rFonts w:ascii="Arial" w:hAnsi="Arial" w:cs="Arial"/>
          <w:b w:val="0"/>
          <w:sz w:val="20"/>
          <w:szCs w:val="20"/>
        </w:rPr>
        <w:t>Preševo</w:t>
      </w:r>
      <w:proofErr w:type="spellEnd"/>
      <w:r w:rsidRPr="00473A39">
        <w:rPr>
          <w:rStyle w:val="Strong"/>
          <w:rFonts w:ascii="Arial" w:hAnsi="Arial" w:cs="Arial"/>
          <w:b w:val="0"/>
          <w:sz w:val="20"/>
          <w:szCs w:val="20"/>
        </w:rPr>
        <w:t xml:space="preserve"> – state border – (</w:t>
      </w:r>
      <w:proofErr w:type="spellStart"/>
      <w:r w:rsidRPr="00473A39">
        <w:rPr>
          <w:rStyle w:val="Strong"/>
          <w:rFonts w:ascii="Arial" w:hAnsi="Arial" w:cs="Arial"/>
          <w:b w:val="0"/>
          <w:sz w:val="20"/>
          <w:szCs w:val="20"/>
        </w:rPr>
        <w:t>Tabanovce</w:t>
      </w:r>
      <w:proofErr w:type="spellEnd"/>
      <w:r w:rsidRPr="00473A39">
        <w:rPr>
          <w:rStyle w:val="Strong"/>
          <w:rFonts w:ascii="Arial" w:hAnsi="Arial" w:cs="Arial"/>
          <w:b w:val="0"/>
          <w:sz w:val="20"/>
          <w:szCs w:val="20"/>
        </w:rPr>
        <w:t>).</w:t>
      </w:r>
      <w:r>
        <w:rPr>
          <w:rStyle w:val="Strong"/>
          <w:rFonts w:ascii="Arial" w:hAnsi="Arial" w:cs="Arial"/>
          <w:b w:val="0"/>
          <w:sz w:val="20"/>
          <w:szCs w:val="20"/>
        </w:rPr>
        <w:t xml:space="preserve"> </w:t>
      </w:r>
      <w:r w:rsidR="00E67759" w:rsidRPr="00E67759">
        <w:rPr>
          <w:rStyle w:val="Strong"/>
          <w:rFonts w:ascii="Arial" w:hAnsi="Arial" w:cs="Arial"/>
          <w:b w:val="0"/>
          <w:sz w:val="20"/>
          <w:szCs w:val="20"/>
        </w:rPr>
        <w:t xml:space="preserve">The subject of this Contract is the provision of Engineer/Supervision services for the design for the building permit, the design for construction, the as-built design and the Works under the Works Contracts for Section 3. The Works for Section 3 are implemented through two Design and Build Works Contracts: the first covering Subsections 3.1, 3.3 and 3.4, and the second covering Subsection 3.2. The Works Contract for Subsection 3.2 has been signed as Lot 2; following the termination of the Lot 1 Works Contract, the remaining Lot 1 works are planned to be incorporated into the Lot 2 Works Contract through an amendment. The installation of ERTMS is planned under a third Works Contract; ERTMS is excluded from the scope of this Contract and will be subject to a separate procurement procedure for supervision services. The temporary </w:t>
      </w:r>
      <w:r w:rsidR="008E0379" w:rsidRPr="00E67759">
        <w:rPr>
          <w:rStyle w:val="Strong"/>
          <w:rFonts w:ascii="Arial" w:hAnsi="Arial" w:cs="Arial"/>
          <w:b w:val="0"/>
          <w:sz w:val="20"/>
          <w:szCs w:val="20"/>
        </w:rPr>
        <w:t>signaling</w:t>
      </w:r>
      <w:r w:rsidR="00E67759" w:rsidRPr="00E67759">
        <w:rPr>
          <w:rStyle w:val="Strong"/>
          <w:rFonts w:ascii="Arial" w:hAnsi="Arial" w:cs="Arial"/>
          <w:b w:val="0"/>
          <w:sz w:val="20"/>
          <w:szCs w:val="20"/>
        </w:rPr>
        <w:t xml:space="preserve"> and telecommunication system required during the execution of the works is included in the Works Contracts and within the scope of this Contract.</w:t>
      </w:r>
    </w:p>
    <w:p w14:paraId="796D9069" w14:textId="77777777" w:rsidR="00473A39" w:rsidRPr="00473A39" w:rsidRDefault="00473A39" w:rsidP="00473A39">
      <w:pPr>
        <w:spacing w:line="276" w:lineRule="auto"/>
        <w:ind w:left="720"/>
        <w:jc w:val="both"/>
        <w:rPr>
          <w:rStyle w:val="Strong"/>
          <w:rFonts w:ascii="Arial" w:hAnsi="Arial" w:cs="Arial"/>
          <w:b w:val="0"/>
          <w:sz w:val="20"/>
          <w:szCs w:val="20"/>
        </w:rPr>
      </w:pPr>
      <w:r w:rsidRPr="00473A39">
        <w:rPr>
          <w:rStyle w:val="Strong"/>
          <w:rFonts w:ascii="Arial" w:hAnsi="Arial" w:cs="Arial"/>
          <w:b w:val="0"/>
          <w:sz w:val="20"/>
          <w:szCs w:val="20"/>
        </w:rPr>
        <w:t>The services will cover four phases:</w:t>
      </w:r>
    </w:p>
    <w:p w14:paraId="594F2E7A" w14:textId="3AC45848" w:rsidR="00473A39" w:rsidRPr="00473A39" w:rsidRDefault="00473A39" w:rsidP="00E86059">
      <w:pPr>
        <w:pStyle w:val="ListParagraph"/>
        <w:widowControl w:val="0"/>
        <w:tabs>
          <w:tab w:val="left" w:pos="567"/>
        </w:tabs>
        <w:spacing w:before="100" w:after="100" w:line="276" w:lineRule="auto"/>
        <w:ind w:left="1134"/>
        <w:jc w:val="both"/>
        <w:rPr>
          <w:rStyle w:val="Emphasis"/>
          <w:rFonts w:ascii="Arial" w:hAnsi="Arial" w:cs="Arial"/>
          <w:i w:val="0"/>
          <w:iCs/>
          <w:sz w:val="20"/>
          <w:szCs w:val="20"/>
        </w:rPr>
      </w:pPr>
      <w:r w:rsidRPr="00AB3A5C">
        <w:rPr>
          <w:rStyle w:val="Emphasis"/>
          <w:rFonts w:ascii="Arial" w:hAnsi="Arial" w:cs="Arial"/>
          <w:sz w:val="20"/>
          <w:szCs w:val="20"/>
          <w:u w:val="single"/>
        </w:rPr>
        <w:t>Phase 1 – Pre-construction activities:</w:t>
      </w:r>
      <w:r w:rsidRPr="00AB3A5C">
        <w:rPr>
          <w:rStyle w:val="Emphasis"/>
          <w:rFonts w:ascii="Arial" w:hAnsi="Arial" w:cs="Arial"/>
          <w:i w:val="0"/>
          <w:iCs/>
          <w:sz w:val="20"/>
          <w:szCs w:val="20"/>
        </w:rPr>
        <w:t xml:space="preserve"> Review of all technical documentation from the Conceptual Designer, </w:t>
      </w:r>
      <w:r w:rsidR="00B50A02" w:rsidRPr="00AB3A5C">
        <w:rPr>
          <w:rStyle w:val="Emphasis"/>
          <w:rFonts w:ascii="Arial" w:hAnsi="Arial" w:cs="Arial"/>
          <w:i w:val="0"/>
          <w:iCs/>
          <w:sz w:val="20"/>
          <w:szCs w:val="20"/>
        </w:rPr>
        <w:t xml:space="preserve">if it is </w:t>
      </w:r>
      <w:r w:rsidRPr="00AB3A5C">
        <w:rPr>
          <w:rStyle w:val="Emphasis"/>
          <w:rFonts w:ascii="Arial" w:hAnsi="Arial" w:cs="Arial"/>
          <w:i w:val="0"/>
          <w:iCs/>
          <w:sz w:val="20"/>
          <w:szCs w:val="20"/>
        </w:rPr>
        <w:t>need</w:t>
      </w:r>
      <w:r w:rsidR="00B50A02" w:rsidRPr="00AB3A5C">
        <w:rPr>
          <w:rStyle w:val="Emphasis"/>
          <w:rFonts w:ascii="Arial" w:hAnsi="Arial" w:cs="Arial"/>
          <w:i w:val="0"/>
          <w:iCs/>
          <w:sz w:val="20"/>
          <w:szCs w:val="20"/>
        </w:rPr>
        <w:t>ed</w:t>
      </w:r>
      <w:r w:rsidRPr="00AB3A5C">
        <w:rPr>
          <w:rStyle w:val="Emphasis"/>
          <w:rFonts w:ascii="Arial" w:hAnsi="Arial" w:cs="Arial"/>
          <w:i w:val="0"/>
          <w:iCs/>
          <w:sz w:val="20"/>
          <w:szCs w:val="20"/>
        </w:rPr>
        <w:t xml:space="preserve"> to be </w:t>
      </w:r>
      <w:r w:rsidRPr="00473A39">
        <w:rPr>
          <w:rStyle w:val="Emphasis"/>
          <w:rFonts w:ascii="Arial" w:hAnsi="Arial" w:cs="Arial"/>
          <w:i w:val="0"/>
          <w:iCs/>
          <w:sz w:val="20"/>
          <w:szCs w:val="20"/>
        </w:rPr>
        <w:t xml:space="preserve">updated </w:t>
      </w:r>
      <w:r w:rsidR="00B50A02">
        <w:rPr>
          <w:rStyle w:val="Emphasis"/>
          <w:rFonts w:ascii="Arial" w:hAnsi="Arial" w:cs="Arial"/>
          <w:i w:val="0"/>
          <w:iCs/>
          <w:sz w:val="20"/>
          <w:szCs w:val="20"/>
        </w:rPr>
        <w:t xml:space="preserve">for </w:t>
      </w:r>
      <w:r w:rsidRPr="00473A39">
        <w:rPr>
          <w:rStyle w:val="Emphasis"/>
          <w:rFonts w:ascii="Arial" w:hAnsi="Arial" w:cs="Arial"/>
          <w:i w:val="0"/>
          <w:iCs/>
          <w:sz w:val="20"/>
          <w:szCs w:val="20"/>
        </w:rPr>
        <w:t>obtain</w:t>
      </w:r>
      <w:r w:rsidR="00B50A02">
        <w:rPr>
          <w:rStyle w:val="Emphasis"/>
          <w:rFonts w:ascii="Arial" w:hAnsi="Arial" w:cs="Arial"/>
          <w:i w:val="0"/>
          <w:iCs/>
          <w:sz w:val="20"/>
          <w:szCs w:val="20"/>
        </w:rPr>
        <w:t>ing</w:t>
      </w:r>
      <w:r w:rsidRPr="00473A39">
        <w:rPr>
          <w:rStyle w:val="Emphasis"/>
          <w:rFonts w:ascii="Arial" w:hAnsi="Arial" w:cs="Arial"/>
          <w:i w:val="0"/>
          <w:iCs/>
          <w:sz w:val="20"/>
          <w:szCs w:val="20"/>
        </w:rPr>
        <w:t xml:space="preserve"> new Location Conditions and the Conceptual Design for the State Review Committee, as well as the design for the building permit, the design for construction, the as-built design, and the supervision manuals; preliminary assessment of </w:t>
      </w:r>
      <w:proofErr w:type="spellStart"/>
      <w:r w:rsidRPr="00473A39">
        <w:rPr>
          <w:rStyle w:val="Emphasis"/>
          <w:rFonts w:ascii="Arial" w:hAnsi="Arial" w:cs="Arial"/>
          <w:i w:val="0"/>
          <w:iCs/>
          <w:sz w:val="20"/>
          <w:szCs w:val="20"/>
        </w:rPr>
        <w:t>DeBo</w:t>
      </w:r>
      <w:proofErr w:type="spellEnd"/>
      <w:r w:rsidRPr="00473A39">
        <w:rPr>
          <w:rStyle w:val="Emphasis"/>
          <w:rFonts w:ascii="Arial" w:hAnsi="Arial" w:cs="Arial"/>
          <w:i w:val="0"/>
          <w:iCs/>
          <w:sz w:val="20"/>
          <w:szCs w:val="20"/>
        </w:rPr>
        <w:t xml:space="preserve">, </w:t>
      </w:r>
      <w:proofErr w:type="spellStart"/>
      <w:r w:rsidRPr="00473A39">
        <w:rPr>
          <w:rStyle w:val="Emphasis"/>
          <w:rFonts w:ascii="Arial" w:hAnsi="Arial" w:cs="Arial"/>
          <w:i w:val="0"/>
          <w:iCs/>
          <w:sz w:val="20"/>
          <w:szCs w:val="20"/>
        </w:rPr>
        <w:t>NoBo</w:t>
      </w:r>
      <w:proofErr w:type="spellEnd"/>
      <w:r w:rsidRPr="00473A39">
        <w:rPr>
          <w:rStyle w:val="Emphasis"/>
          <w:rFonts w:ascii="Arial" w:hAnsi="Arial" w:cs="Arial"/>
          <w:i w:val="0"/>
          <w:iCs/>
          <w:sz w:val="20"/>
          <w:szCs w:val="20"/>
        </w:rPr>
        <w:t xml:space="preserve">, and </w:t>
      </w:r>
      <w:proofErr w:type="spellStart"/>
      <w:r w:rsidRPr="00473A39">
        <w:rPr>
          <w:rStyle w:val="Emphasis"/>
          <w:rFonts w:ascii="Arial" w:hAnsi="Arial" w:cs="Arial"/>
          <w:i w:val="0"/>
          <w:iCs/>
          <w:sz w:val="20"/>
          <w:szCs w:val="20"/>
        </w:rPr>
        <w:t>AsBo</w:t>
      </w:r>
      <w:proofErr w:type="spellEnd"/>
      <w:r w:rsidRPr="00473A39">
        <w:rPr>
          <w:rStyle w:val="Emphasis"/>
          <w:rFonts w:ascii="Arial" w:hAnsi="Arial" w:cs="Arial"/>
          <w:i w:val="0"/>
          <w:iCs/>
          <w:sz w:val="20"/>
          <w:szCs w:val="20"/>
        </w:rPr>
        <w:t xml:space="preserve"> regarding the design for the building permit, the design for construction, and the as-built design.</w:t>
      </w:r>
    </w:p>
    <w:p w14:paraId="6064E538" w14:textId="19B1D9E4" w:rsidR="00473A39" w:rsidRDefault="00473A39" w:rsidP="00E86059">
      <w:pPr>
        <w:pStyle w:val="ListParagraph"/>
        <w:widowControl w:val="0"/>
        <w:tabs>
          <w:tab w:val="left" w:pos="567"/>
        </w:tabs>
        <w:spacing w:before="100" w:after="100" w:line="276" w:lineRule="auto"/>
        <w:ind w:left="1134"/>
        <w:jc w:val="both"/>
        <w:rPr>
          <w:rStyle w:val="Emphasis"/>
          <w:rFonts w:ascii="Arial" w:hAnsi="Arial" w:cs="Arial"/>
          <w:i w:val="0"/>
          <w:iCs/>
          <w:sz w:val="20"/>
          <w:szCs w:val="20"/>
        </w:rPr>
      </w:pPr>
      <w:r w:rsidRPr="00473A39">
        <w:rPr>
          <w:rStyle w:val="Emphasis"/>
          <w:rFonts w:ascii="Arial" w:hAnsi="Arial" w:cs="Arial"/>
          <w:sz w:val="20"/>
          <w:szCs w:val="20"/>
          <w:u w:val="single"/>
        </w:rPr>
        <w:t>Phase 2 – During construction:</w:t>
      </w:r>
      <w:r w:rsidRPr="00473A39">
        <w:rPr>
          <w:rStyle w:val="Emphasis"/>
          <w:rFonts w:ascii="Arial" w:hAnsi="Arial" w:cs="Arial"/>
          <w:i w:val="0"/>
          <w:iCs/>
          <w:sz w:val="20"/>
          <w:szCs w:val="20"/>
        </w:rPr>
        <w:t xml:space="preserve"> Supervision of all on-site works and control testing in independent laboratories certified by the ATS engaged by the Engineer</w:t>
      </w:r>
      <w:r w:rsidR="00E41A74">
        <w:rPr>
          <w:rStyle w:val="Emphasis"/>
          <w:rFonts w:ascii="Arial" w:hAnsi="Arial" w:cs="Arial"/>
          <w:i w:val="0"/>
          <w:iCs/>
          <w:sz w:val="20"/>
          <w:szCs w:val="20"/>
        </w:rPr>
        <w:t xml:space="preserve"> </w:t>
      </w:r>
      <w:r w:rsidR="00E41A74" w:rsidRPr="00E41A74">
        <w:rPr>
          <w:rFonts w:ascii="Arial" w:hAnsi="Arial" w:cs="Arial"/>
          <w:iCs/>
          <w:sz w:val="20"/>
          <w:szCs w:val="20"/>
        </w:rPr>
        <w:t xml:space="preserve">as defined under the applicable FIDIC </w:t>
      </w:r>
      <w:r w:rsidR="00E41A74">
        <w:rPr>
          <w:rFonts w:ascii="Arial" w:hAnsi="Arial" w:cs="Arial"/>
          <w:iCs/>
          <w:sz w:val="20"/>
          <w:szCs w:val="20"/>
        </w:rPr>
        <w:t xml:space="preserve">Yellow Book </w:t>
      </w:r>
      <w:r w:rsidR="00E41A74" w:rsidRPr="00E41A74">
        <w:rPr>
          <w:rFonts w:ascii="Arial" w:hAnsi="Arial" w:cs="Arial"/>
          <w:iCs/>
          <w:sz w:val="20"/>
          <w:szCs w:val="20"/>
        </w:rPr>
        <w:t>Conditions of Contract</w:t>
      </w:r>
      <w:r w:rsidR="0081753C">
        <w:rPr>
          <w:rFonts w:ascii="Arial" w:hAnsi="Arial" w:cs="Arial"/>
          <w:iCs/>
          <w:sz w:val="20"/>
          <w:szCs w:val="20"/>
        </w:rPr>
        <w:t xml:space="preserve"> or equal</w:t>
      </w:r>
      <w:r w:rsidRPr="00473A39">
        <w:rPr>
          <w:rStyle w:val="Emphasis"/>
          <w:rFonts w:ascii="Arial" w:hAnsi="Arial" w:cs="Arial"/>
          <w:i w:val="0"/>
          <w:iCs/>
          <w:sz w:val="20"/>
          <w:szCs w:val="20"/>
        </w:rPr>
        <w:t>.</w:t>
      </w:r>
    </w:p>
    <w:p w14:paraId="2525F339" w14:textId="0ADDCE95" w:rsidR="00473A39" w:rsidRDefault="00473A39" w:rsidP="00E86059">
      <w:pPr>
        <w:pStyle w:val="ListParagraph"/>
        <w:widowControl w:val="0"/>
        <w:tabs>
          <w:tab w:val="left" w:pos="567"/>
        </w:tabs>
        <w:spacing w:before="100" w:after="100" w:line="276" w:lineRule="auto"/>
        <w:ind w:left="1134"/>
        <w:jc w:val="both"/>
        <w:rPr>
          <w:rStyle w:val="Emphasis"/>
          <w:rFonts w:ascii="Arial" w:hAnsi="Arial" w:cs="Arial"/>
          <w:i w:val="0"/>
          <w:iCs/>
          <w:sz w:val="20"/>
          <w:szCs w:val="20"/>
        </w:rPr>
      </w:pPr>
      <w:r w:rsidRPr="00473A39">
        <w:rPr>
          <w:rStyle w:val="Emphasis"/>
          <w:rFonts w:ascii="Arial" w:hAnsi="Arial" w:cs="Arial"/>
          <w:sz w:val="20"/>
          <w:szCs w:val="20"/>
          <w:u w:val="single"/>
        </w:rPr>
        <w:t>Phase 3 – Activities during construction and final acceptance testing</w:t>
      </w:r>
      <w:r w:rsidRPr="00473A39">
        <w:rPr>
          <w:rStyle w:val="Emphasis"/>
          <w:rFonts w:ascii="Arial" w:hAnsi="Arial" w:cs="Arial"/>
          <w:i w:val="0"/>
          <w:iCs/>
          <w:sz w:val="20"/>
          <w:szCs w:val="20"/>
        </w:rPr>
        <w:t xml:space="preserve">: Assistance with activities for obtaining the final </w:t>
      </w:r>
      <w:proofErr w:type="spellStart"/>
      <w:r w:rsidRPr="00473A39">
        <w:rPr>
          <w:rStyle w:val="Emphasis"/>
          <w:rFonts w:ascii="Arial" w:hAnsi="Arial" w:cs="Arial"/>
          <w:i w:val="0"/>
          <w:iCs/>
          <w:sz w:val="20"/>
          <w:szCs w:val="20"/>
        </w:rPr>
        <w:t>NoBo</w:t>
      </w:r>
      <w:proofErr w:type="spellEnd"/>
      <w:r w:rsidRPr="00473A39">
        <w:rPr>
          <w:rStyle w:val="Emphasis"/>
          <w:rFonts w:ascii="Arial" w:hAnsi="Arial" w:cs="Arial"/>
          <w:i w:val="0"/>
          <w:iCs/>
          <w:sz w:val="20"/>
          <w:szCs w:val="20"/>
        </w:rPr>
        <w:t xml:space="preserve">, </w:t>
      </w:r>
      <w:proofErr w:type="spellStart"/>
      <w:r w:rsidRPr="00473A39">
        <w:rPr>
          <w:rStyle w:val="Emphasis"/>
          <w:rFonts w:ascii="Arial" w:hAnsi="Arial" w:cs="Arial"/>
          <w:i w:val="0"/>
          <w:iCs/>
          <w:sz w:val="20"/>
          <w:szCs w:val="20"/>
        </w:rPr>
        <w:t>DeBo</w:t>
      </w:r>
      <w:proofErr w:type="spellEnd"/>
      <w:r w:rsidRPr="00473A39">
        <w:rPr>
          <w:rStyle w:val="Emphasis"/>
          <w:rFonts w:ascii="Arial" w:hAnsi="Arial" w:cs="Arial"/>
          <w:i w:val="0"/>
          <w:iCs/>
          <w:sz w:val="20"/>
          <w:szCs w:val="20"/>
        </w:rPr>
        <w:t xml:space="preserve">, and </w:t>
      </w:r>
      <w:proofErr w:type="spellStart"/>
      <w:r w:rsidRPr="00473A39">
        <w:rPr>
          <w:rStyle w:val="Emphasis"/>
          <w:rFonts w:ascii="Arial" w:hAnsi="Arial" w:cs="Arial"/>
          <w:i w:val="0"/>
          <w:iCs/>
          <w:sz w:val="20"/>
          <w:szCs w:val="20"/>
        </w:rPr>
        <w:t>AsBo</w:t>
      </w:r>
      <w:proofErr w:type="spellEnd"/>
      <w:r w:rsidRPr="00473A39">
        <w:rPr>
          <w:rStyle w:val="Emphasis"/>
          <w:rFonts w:ascii="Arial" w:hAnsi="Arial" w:cs="Arial"/>
          <w:i w:val="0"/>
          <w:iCs/>
          <w:sz w:val="20"/>
          <w:szCs w:val="20"/>
        </w:rPr>
        <w:t xml:space="preserve"> certificates from independent authorized and certified bodies engaged by the Engineer, obtaining </w:t>
      </w:r>
      <w:r w:rsidR="00B50A02">
        <w:rPr>
          <w:rStyle w:val="Emphasis"/>
          <w:rFonts w:ascii="Arial" w:hAnsi="Arial" w:cs="Arial"/>
          <w:i w:val="0"/>
          <w:iCs/>
          <w:sz w:val="20"/>
          <w:szCs w:val="20"/>
        </w:rPr>
        <w:t xml:space="preserve">usage </w:t>
      </w:r>
      <w:r w:rsidRPr="00473A39">
        <w:rPr>
          <w:rStyle w:val="Emphasis"/>
          <w:rFonts w:ascii="Arial" w:hAnsi="Arial" w:cs="Arial"/>
          <w:i w:val="0"/>
          <w:iCs/>
          <w:sz w:val="20"/>
          <w:szCs w:val="20"/>
        </w:rPr>
        <w:t>permits,</w:t>
      </w:r>
      <w:r>
        <w:rPr>
          <w:rStyle w:val="Emphasis"/>
          <w:rFonts w:ascii="Arial" w:hAnsi="Arial" w:cs="Arial"/>
          <w:i w:val="0"/>
          <w:iCs/>
          <w:sz w:val="20"/>
          <w:szCs w:val="20"/>
        </w:rPr>
        <w:t xml:space="preserve"> </w:t>
      </w:r>
      <w:r w:rsidRPr="00473A39">
        <w:rPr>
          <w:rStyle w:val="Emphasis"/>
          <w:rFonts w:ascii="Arial" w:hAnsi="Arial" w:cs="Arial"/>
          <w:i w:val="0"/>
          <w:iCs/>
          <w:sz w:val="20"/>
          <w:szCs w:val="20"/>
        </w:rPr>
        <w:t>testing, and commissioning.</w:t>
      </w:r>
    </w:p>
    <w:p w14:paraId="7A56092C" w14:textId="77777777" w:rsidR="00473A39" w:rsidRPr="00473A39" w:rsidRDefault="00473A39" w:rsidP="00E86059">
      <w:pPr>
        <w:pStyle w:val="ListParagraph"/>
        <w:widowControl w:val="0"/>
        <w:tabs>
          <w:tab w:val="left" w:pos="567"/>
        </w:tabs>
        <w:spacing w:before="100" w:after="100" w:line="276" w:lineRule="auto"/>
        <w:ind w:left="1134"/>
        <w:jc w:val="both"/>
        <w:rPr>
          <w:rStyle w:val="Emphasis"/>
          <w:rFonts w:ascii="Arial" w:hAnsi="Arial" w:cs="Arial"/>
          <w:i w:val="0"/>
          <w:iCs/>
          <w:sz w:val="20"/>
          <w:szCs w:val="20"/>
        </w:rPr>
      </w:pPr>
      <w:r w:rsidRPr="00473A39">
        <w:rPr>
          <w:rStyle w:val="Emphasis"/>
          <w:rFonts w:ascii="Arial" w:hAnsi="Arial" w:cs="Arial"/>
          <w:sz w:val="20"/>
          <w:szCs w:val="20"/>
          <w:u w:val="single"/>
        </w:rPr>
        <w:t>Phase 4 – Post-construction activities</w:t>
      </w:r>
      <w:r w:rsidRPr="00473A39">
        <w:rPr>
          <w:rStyle w:val="Emphasis"/>
          <w:rFonts w:ascii="Arial" w:hAnsi="Arial" w:cs="Arial"/>
          <w:i w:val="0"/>
          <w:iCs/>
          <w:sz w:val="20"/>
          <w:szCs w:val="20"/>
        </w:rPr>
        <w:t>: Approval of defect rectifications during the defect notification period and assistance with the handover on-site to the Contracting Authority/Employer.</w:t>
      </w:r>
    </w:p>
    <w:p w14:paraId="31751379" w14:textId="06E32DA5" w:rsidR="00961F96" w:rsidRPr="00636A1F" w:rsidRDefault="00961F96" w:rsidP="00A61C17">
      <w:pPr>
        <w:spacing w:line="276" w:lineRule="auto"/>
        <w:jc w:val="both"/>
        <w:rPr>
          <w:rFonts w:ascii="Arial" w:hAnsi="Arial" w:cs="Arial"/>
          <w:b/>
          <w:bCs/>
          <w:sz w:val="20"/>
          <w:szCs w:val="20"/>
        </w:rPr>
      </w:pPr>
      <w:r w:rsidRPr="00636A1F">
        <w:rPr>
          <w:rFonts w:ascii="Arial" w:hAnsi="Arial" w:cs="Arial"/>
          <w:sz w:val="20"/>
          <w:szCs w:val="20"/>
        </w:rPr>
        <w:t>II.1.5</w:t>
      </w:r>
      <w:proofErr w:type="gramStart"/>
      <w:r w:rsidRPr="00636A1F">
        <w:rPr>
          <w:rFonts w:ascii="Arial" w:hAnsi="Arial" w:cs="Arial"/>
          <w:sz w:val="20"/>
          <w:szCs w:val="20"/>
        </w:rPr>
        <w:t xml:space="preserve">) </w:t>
      </w:r>
      <w:r w:rsidRPr="00636A1F">
        <w:rPr>
          <w:rFonts w:ascii="Arial" w:hAnsi="Arial" w:cs="Arial"/>
          <w:sz w:val="20"/>
          <w:szCs w:val="20"/>
        </w:rPr>
        <w:tab/>
      </w:r>
      <w:r w:rsidR="00200144" w:rsidRPr="00200144">
        <w:rPr>
          <w:rFonts w:ascii="Arial" w:hAnsi="Arial" w:cs="Arial"/>
          <w:b/>
          <w:bCs/>
          <w:sz w:val="20"/>
          <w:szCs w:val="20"/>
        </w:rPr>
        <w:t>Value</w:t>
      </w:r>
      <w:proofErr w:type="gramEnd"/>
    </w:p>
    <w:p w14:paraId="7378D023" w14:textId="78C46EF8" w:rsidR="00961F96" w:rsidRDefault="00961F96" w:rsidP="00A61C17">
      <w:pPr>
        <w:spacing w:line="276" w:lineRule="auto"/>
        <w:jc w:val="both"/>
        <w:rPr>
          <w:rFonts w:ascii="Arial" w:hAnsi="Arial" w:cs="Arial"/>
          <w:sz w:val="20"/>
          <w:szCs w:val="20"/>
        </w:rPr>
      </w:pPr>
      <w:r w:rsidRPr="00636A1F">
        <w:rPr>
          <w:rFonts w:ascii="Arial" w:hAnsi="Arial" w:cs="Arial"/>
          <w:sz w:val="20"/>
          <w:szCs w:val="20"/>
        </w:rPr>
        <w:tab/>
      </w:r>
      <w:r w:rsidR="00200144" w:rsidRPr="00200144">
        <w:rPr>
          <w:rFonts w:ascii="Arial" w:hAnsi="Arial" w:cs="Arial"/>
          <w:sz w:val="20"/>
          <w:szCs w:val="20"/>
        </w:rPr>
        <w:t>Estimated value excluding VAT</w:t>
      </w:r>
      <w:proofErr w:type="gramStart"/>
      <w:r w:rsidR="00200144" w:rsidRPr="00200144">
        <w:rPr>
          <w:rFonts w:ascii="Arial" w:hAnsi="Arial" w:cs="Arial"/>
          <w:sz w:val="20"/>
          <w:szCs w:val="20"/>
        </w:rPr>
        <w:t>:</w:t>
      </w:r>
      <w:r w:rsidR="00200144">
        <w:rPr>
          <w:rFonts w:ascii="Arial" w:hAnsi="Arial" w:cs="Arial"/>
          <w:sz w:val="20"/>
          <w:szCs w:val="20"/>
        </w:rPr>
        <w:t xml:space="preserve"> </w:t>
      </w:r>
      <w:r w:rsidRPr="00636A1F">
        <w:rPr>
          <w:rFonts w:ascii="Arial" w:hAnsi="Arial" w:cs="Arial"/>
          <w:sz w:val="20"/>
          <w:szCs w:val="20"/>
        </w:rPr>
        <w:t xml:space="preserve"> </w:t>
      </w:r>
      <w:r w:rsidR="0071138A" w:rsidRPr="008E0379">
        <w:rPr>
          <w:rFonts w:ascii="Arial" w:hAnsi="Arial" w:cs="Arial"/>
          <w:sz w:val="20"/>
          <w:szCs w:val="20"/>
          <w:lang w:val="sr-Latn-RS"/>
        </w:rPr>
        <w:t>30</w:t>
      </w:r>
      <w:r w:rsidR="007D52F2" w:rsidRPr="008E0379">
        <w:rPr>
          <w:rFonts w:ascii="Arial" w:hAnsi="Arial" w:cs="Arial"/>
          <w:sz w:val="20"/>
          <w:szCs w:val="20"/>
        </w:rPr>
        <w:t>.</w:t>
      </w:r>
      <w:r w:rsidR="0071138A" w:rsidRPr="008E0379">
        <w:rPr>
          <w:rFonts w:ascii="Arial" w:hAnsi="Arial" w:cs="Arial"/>
          <w:sz w:val="20"/>
          <w:szCs w:val="20"/>
          <w:lang w:val="sr-Latn-RS"/>
        </w:rPr>
        <w:t>45</w:t>
      </w:r>
      <w:r w:rsidR="008363C0" w:rsidRPr="008E0379">
        <w:rPr>
          <w:rFonts w:ascii="Arial" w:hAnsi="Arial" w:cs="Arial"/>
          <w:sz w:val="20"/>
          <w:szCs w:val="20"/>
          <w:lang w:val="sr-Cyrl-RS"/>
        </w:rPr>
        <w:t>0</w:t>
      </w:r>
      <w:r w:rsidR="007D52F2" w:rsidRPr="008E0379">
        <w:rPr>
          <w:rFonts w:ascii="Arial" w:hAnsi="Arial" w:cs="Arial"/>
          <w:sz w:val="20"/>
          <w:szCs w:val="20"/>
        </w:rPr>
        <w:t>.000</w:t>
      </w:r>
      <w:r w:rsidR="008E0379" w:rsidRPr="008E0379">
        <w:rPr>
          <w:rFonts w:ascii="Arial" w:hAnsi="Arial" w:cs="Arial"/>
          <w:sz w:val="20"/>
          <w:szCs w:val="20"/>
        </w:rPr>
        <w:t>,00</w:t>
      </w:r>
      <w:proofErr w:type="gramEnd"/>
      <w:r w:rsidR="007D52F2" w:rsidRPr="008E0379">
        <w:rPr>
          <w:rFonts w:ascii="Arial" w:hAnsi="Arial" w:cs="Arial"/>
          <w:sz w:val="20"/>
          <w:szCs w:val="20"/>
        </w:rPr>
        <w:t xml:space="preserve"> </w:t>
      </w:r>
      <w:r w:rsidR="00EF038B">
        <w:rPr>
          <w:rFonts w:ascii="Arial" w:hAnsi="Arial" w:cs="Arial"/>
          <w:sz w:val="20"/>
          <w:szCs w:val="20"/>
        </w:rPr>
        <w:t>EUR</w:t>
      </w:r>
    </w:p>
    <w:p w14:paraId="7CD5BDFB" w14:textId="065D164B" w:rsidR="00961F96" w:rsidRPr="00636A1F" w:rsidRDefault="00961F96" w:rsidP="00A61C17">
      <w:pPr>
        <w:spacing w:line="276" w:lineRule="auto"/>
        <w:jc w:val="both"/>
        <w:rPr>
          <w:rFonts w:ascii="Arial" w:hAnsi="Arial" w:cs="Arial"/>
          <w:b/>
          <w:bCs/>
          <w:sz w:val="20"/>
          <w:szCs w:val="20"/>
        </w:rPr>
      </w:pPr>
      <w:r w:rsidRPr="00636A1F">
        <w:rPr>
          <w:rFonts w:ascii="Arial" w:hAnsi="Arial" w:cs="Arial"/>
          <w:sz w:val="20"/>
          <w:szCs w:val="20"/>
        </w:rPr>
        <w:t>II.1.6</w:t>
      </w:r>
      <w:proofErr w:type="gramStart"/>
      <w:r w:rsidRPr="00636A1F">
        <w:rPr>
          <w:rFonts w:ascii="Arial" w:hAnsi="Arial" w:cs="Arial"/>
          <w:sz w:val="20"/>
          <w:szCs w:val="20"/>
        </w:rPr>
        <w:t xml:space="preserve">) </w:t>
      </w:r>
      <w:r w:rsidRPr="00636A1F">
        <w:rPr>
          <w:rFonts w:ascii="Arial" w:hAnsi="Arial" w:cs="Arial"/>
          <w:b/>
          <w:bCs/>
          <w:sz w:val="20"/>
          <w:szCs w:val="20"/>
        </w:rPr>
        <w:tab/>
      </w:r>
      <w:r w:rsidR="00200144" w:rsidRPr="00200144">
        <w:rPr>
          <w:rFonts w:ascii="Arial" w:hAnsi="Arial" w:cs="Arial"/>
          <w:b/>
          <w:bCs/>
          <w:sz w:val="20"/>
          <w:szCs w:val="20"/>
        </w:rPr>
        <w:t>Lot</w:t>
      </w:r>
      <w:proofErr w:type="gramEnd"/>
      <w:r w:rsidR="00200144" w:rsidRPr="00200144">
        <w:rPr>
          <w:rFonts w:ascii="Arial" w:hAnsi="Arial" w:cs="Arial"/>
          <w:b/>
          <w:bCs/>
          <w:sz w:val="20"/>
          <w:szCs w:val="20"/>
        </w:rPr>
        <w:t xml:space="preserve"> information</w:t>
      </w:r>
    </w:p>
    <w:p w14:paraId="2EE63C59" w14:textId="7AED7122" w:rsidR="00961F96" w:rsidRPr="008363C0" w:rsidRDefault="00961F96" w:rsidP="00A61C17">
      <w:pPr>
        <w:spacing w:line="276" w:lineRule="auto"/>
        <w:jc w:val="both"/>
        <w:rPr>
          <w:rFonts w:ascii="Arial" w:hAnsi="Arial" w:cs="Arial"/>
          <w:sz w:val="20"/>
          <w:szCs w:val="20"/>
          <w:lang w:val="sr-Cyrl-RS"/>
        </w:rPr>
      </w:pPr>
      <w:r w:rsidRPr="00636A1F">
        <w:rPr>
          <w:rFonts w:ascii="Arial" w:hAnsi="Arial" w:cs="Arial"/>
          <w:sz w:val="20"/>
          <w:szCs w:val="20"/>
        </w:rPr>
        <w:tab/>
      </w:r>
      <w:r w:rsidR="00200144" w:rsidRPr="00200144">
        <w:rPr>
          <w:rFonts w:ascii="Arial" w:hAnsi="Arial" w:cs="Arial"/>
          <w:sz w:val="20"/>
          <w:szCs w:val="20"/>
        </w:rPr>
        <w:t>The contract is divided into lots:</w:t>
      </w:r>
      <w:r w:rsidR="00EF038B" w:rsidRPr="00AB3A5C">
        <w:rPr>
          <w:rFonts w:ascii="Arial" w:hAnsi="Arial" w:cs="Arial"/>
          <w:sz w:val="20"/>
          <w:szCs w:val="20"/>
        </w:rPr>
        <w:t xml:space="preserve"> no</w:t>
      </w:r>
    </w:p>
    <w:p w14:paraId="51A5E70A" w14:textId="3E440476" w:rsidR="00961F96" w:rsidRPr="00E33B17" w:rsidRDefault="00961F96" w:rsidP="00A61C17">
      <w:pPr>
        <w:spacing w:line="276" w:lineRule="auto"/>
        <w:jc w:val="both"/>
        <w:rPr>
          <w:rFonts w:ascii="Arial" w:hAnsi="Arial" w:cs="Arial"/>
          <w:b/>
          <w:bCs/>
          <w:sz w:val="20"/>
          <w:szCs w:val="20"/>
          <w:lang w:val="sr-Cyrl-RS"/>
        </w:rPr>
      </w:pPr>
      <w:r w:rsidRPr="00636A1F">
        <w:rPr>
          <w:rFonts w:ascii="Arial" w:hAnsi="Arial" w:cs="Arial"/>
          <w:sz w:val="20"/>
          <w:szCs w:val="20"/>
        </w:rPr>
        <w:t>II</w:t>
      </w:r>
      <w:r w:rsidRPr="00E33B17">
        <w:rPr>
          <w:rFonts w:ascii="Arial" w:hAnsi="Arial" w:cs="Arial"/>
          <w:sz w:val="20"/>
          <w:szCs w:val="20"/>
          <w:lang w:val="sr-Cyrl-RS"/>
        </w:rPr>
        <w:t>.2</w:t>
      </w:r>
      <w:proofErr w:type="gramStart"/>
      <w:r w:rsidRPr="00E33B17">
        <w:rPr>
          <w:rFonts w:ascii="Arial" w:hAnsi="Arial" w:cs="Arial"/>
          <w:sz w:val="20"/>
          <w:szCs w:val="20"/>
          <w:lang w:val="sr-Cyrl-RS"/>
        </w:rPr>
        <w:t xml:space="preserve">) </w:t>
      </w:r>
      <w:r w:rsidRPr="00E33B17">
        <w:rPr>
          <w:rFonts w:ascii="Arial" w:hAnsi="Arial" w:cs="Arial"/>
          <w:b/>
          <w:bCs/>
          <w:sz w:val="20"/>
          <w:szCs w:val="20"/>
          <w:lang w:val="sr-Cyrl-RS"/>
        </w:rPr>
        <w:tab/>
      </w:r>
      <w:r w:rsidR="00200144" w:rsidRPr="00200144">
        <w:rPr>
          <w:rFonts w:ascii="Arial" w:hAnsi="Arial" w:cs="Arial"/>
          <w:b/>
          <w:bCs/>
          <w:sz w:val="20"/>
          <w:szCs w:val="20"/>
        </w:rPr>
        <w:t>Description</w:t>
      </w:r>
      <w:proofErr w:type="gramEnd"/>
    </w:p>
    <w:p w14:paraId="649D5A20" w14:textId="713D512E" w:rsidR="00961F96" w:rsidRPr="00E33B17" w:rsidRDefault="00961F96" w:rsidP="00A61C17">
      <w:pPr>
        <w:spacing w:line="276" w:lineRule="auto"/>
        <w:jc w:val="both"/>
        <w:rPr>
          <w:rFonts w:ascii="Arial" w:hAnsi="Arial" w:cs="Arial"/>
          <w:b/>
          <w:bCs/>
          <w:sz w:val="20"/>
          <w:szCs w:val="20"/>
          <w:lang w:val="sr-Cyrl-RS"/>
        </w:rPr>
      </w:pPr>
      <w:r w:rsidRPr="00636A1F">
        <w:rPr>
          <w:rFonts w:ascii="Arial" w:hAnsi="Arial" w:cs="Arial"/>
          <w:sz w:val="20"/>
          <w:szCs w:val="20"/>
        </w:rPr>
        <w:t>II</w:t>
      </w:r>
      <w:r w:rsidRPr="00E33B17">
        <w:rPr>
          <w:rFonts w:ascii="Arial" w:hAnsi="Arial" w:cs="Arial"/>
          <w:sz w:val="20"/>
          <w:szCs w:val="20"/>
          <w:lang w:val="sr-Cyrl-RS"/>
        </w:rPr>
        <w:t>.2.2</w:t>
      </w:r>
      <w:proofErr w:type="gramStart"/>
      <w:r w:rsidRPr="00E33B17">
        <w:rPr>
          <w:rFonts w:ascii="Arial" w:hAnsi="Arial" w:cs="Arial"/>
          <w:sz w:val="20"/>
          <w:szCs w:val="20"/>
          <w:lang w:val="sr-Cyrl-RS"/>
        </w:rPr>
        <w:t xml:space="preserve">) </w:t>
      </w:r>
      <w:r w:rsidRPr="00E33B17">
        <w:rPr>
          <w:rFonts w:ascii="Arial" w:hAnsi="Arial" w:cs="Arial"/>
          <w:b/>
          <w:bCs/>
          <w:sz w:val="20"/>
          <w:szCs w:val="20"/>
          <w:lang w:val="sr-Cyrl-RS"/>
        </w:rPr>
        <w:tab/>
      </w:r>
      <w:r w:rsidR="00200144" w:rsidRPr="00200144">
        <w:rPr>
          <w:rFonts w:ascii="Arial" w:hAnsi="Arial" w:cs="Arial"/>
          <w:b/>
          <w:bCs/>
          <w:sz w:val="20"/>
          <w:szCs w:val="20"/>
        </w:rPr>
        <w:t>Additional</w:t>
      </w:r>
      <w:proofErr w:type="gramEnd"/>
      <w:r w:rsidR="00200144" w:rsidRPr="00E33B17">
        <w:rPr>
          <w:rFonts w:ascii="Arial" w:hAnsi="Arial" w:cs="Arial"/>
          <w:b/>
          <w:bCs/>
          <w:sz w:val="20"/>
          <w:szCs w:val="20"/>
          <w:lang w:val="sr-Cyrl-RS"/>
        </w:rPr>
        <w:t xml:space="preserve"> </w:t>
      </w:r>
      <w:r w:rsidR="00200144" w:rsidRPr="00200144">
        <w:rPr>
          <w:rFonts w:ascii="Arial" w:hAnsi="Arial" w:cs="Arial"/>
          <w:b/>
          <w:bCs/>
          <w:sz w:val="20"/>
          <w:szCs w:val="20"/>
        </w:rPr>
        <w:t>CPV</w:t>
      </w:r>
      <w:r w:rsidR="00200144" w:rsidRPr="00E33B17">
        <w:rPr>
          <w:rFonts w:ascii="Arial" w:hAnsi="Arial" w:cs="Arial"/>
          <w:b/>
          <w:bCs/>
          <w:sz w:val="20"/>
          <w:szCs w:val="20"/>
          <w:lang w:val="sr-Cyrl-RS"/>
        </w:rPr>
        <w:t xml:space="preserve"> </w:t>
      </w:r>
      <w:r w:rsidR="00200144" w:rsidRPr="00200144">
        <w:rPr>
          <w:rFonts w:ascii="Arial" w:hAnsi="Arial" w:cs="Arial"/>
          <w:b/>
          <w:bCs/>
          <w:sz w:val="20"/>
          <w:szCs w:val="20"/>
        </w:rPr>
        <w:t>code</w:t>
      </w:r>
      <w:r w:rsidR="00200144" w:rsidRPr="00E33B17">
        <w:rPr>
          <w:rFonts w:ascii="Arial" w:hAnsi="Arial" w:cs="Arial"/>
          <w:b/>
          <w:bCs/>
          <w:sz w:val="20"/>
          <w:szCs w:val="20"/>
          <w:lang w:val="sr-Cyrl-RS"/>
        </w:rPr>
        <w:t>(</w:t>
      </w:r>
      <w:r w:rsidR="00200144" w:rsidRPr="00200144">
        <w:rPr>
          <w:rFonts w:ascii="Arial" w:hAnsi="Arial" w:cs="Arial"/>
          <w:b/>
          <w:bCs/>
          <w:sz w:val="20"/>
          <w:szCs w:val="20"/>
        </w:rPr>
        <w:t>s</w:t>
      </w:r>
      <w:r w:rsidR="00200144" w:rsidRPr="00E33B17">
        <w:rPr>
          <w:rFonts w:ascii="Arial" w:hAnsi="Arial" w:cs="Arial"/>
          <w:b/>
          <w:bCs/>
          <w:sz w:val="20"/>
          <w:szCs w:val="20"/>
          <w:lang w:val="sr-Cyrl-RS"/>
        </w:rPr>
        <w:t>)</w:t>
      </w:r>
    </w:p>
    <w:p w14:paraId="03976242" w14:textId="7F59EB30" w:rsidR="00961F96" w:rsidRPr="00E33B17" w:rsidRDefault="00961F96" w:rsidP="00A61C17">
      <w:pPr>
        <w:spacing w:line="276" w:lineRule="auto"/>
        <w:jc w:val="both"/>
        <w:rPr>
          <w:rFonts w:ascii="Arial" w:hAnsi="Arial" w:cs="Arial"/>
          <w:sz w:val="20"/>
          <w:szCs w:val="20"/>
          <w:lang w:val="sr-Cyrl-RS"/>
        </w:rPr>
      </w:pPr>
      <w:r w:rsidRPr="00E33B17">
        <w:rPr>
          <w:rFonts w:ascii="Arial" w:hAnsi="Arial" w:cs="Arial"/>
          <w:b/>
          <w:bCs/>
          <w:sz w:val="20"/>
          <w:szCs w:val="20"/>
          <w:lang w:val="sr-Cyrl-RS"/>
        </w:rPr>
        <w:tab/>
      </w:r>
      <w:r w:rsidRPr="00E33B17">
        <w:rPr>
          <w:rFonts w:ascii="Arial" w:hAnsi="Arial" w:cs="Arial"/>
          <w:sz w:val="20"/>
          <w:szCs w:val="20"/>
          <w:lang w:val="sr-Cyrl-RS"/>
        </w:rPr>
        <w:t xml:space="preserve">71541000 </w:t>
      </w:r>
      <w:r w:rsidR="00200144" w:rsidRPr="00200144">
        <w:rPr>
          <w:rFonts w:ascii="Arial" w:hAnsi="Arial" w:cs="Arial"/>
          <w:sz w:val="20"/>
          <w:szCs w:val="20"/>
        </w:rPr>
        <w:t>Construction</w:t>
      </w:r>
      <w:r w:rsidR="00200144" w:rsidRPr="00E33B17">
        <w:rPr>
          <w:rFonts w:ascii="Arial" w:hAnsi="Arial" w:cs="Arial"/>
          <w:sz w:val="20"/>
          <w:szCs w:val="20"/>
          <w:lang w:val="sr-Cyrl-RS"/>
        </w:rPr>
        <w:t xml:space="preserve"> </w:t>
      </w:r>
      <w:r w:rsidR="00200144" w:rsidRPr="00200144">
        <w:rPr>
          <w:rFonts w:ascii="Arial" w:hAnsi="Arial" w:cs="Arial"/>
          <w:sz w:val="20"/>
          <w:szCs w:val="20"/>
        </w:rPr>
        <w:t>project</w:t>
      </w:r>
      <w:r w:rsidR="00200144" w:rsidRPr="00E33B17">
        <w:rPr>
          <w:rFonts w:ascii="Arial" w:hAnsi="Arial" w:cs="Arial"/>
          <w:sz w:val="20"/>
          <w:szCs w:val="20"/>
          <w:lang w:val="sr-Cyrl-RS"/>
        </w:rPr>
        <w:t xml:space="preserve"> </w:t>
      </w:r>
      <w:r w:rsidR="00200144" w:rsidRPr="00200144">
        <w:rPr>
          <w:rFonts w:ascii="Arial" w:hAnsi="Arial" w:cs="Arial"/>
          <w:sz w:val="20"/>
          <w:szCs w:val="20"/>
        </w:rPr>
        <w:t>management</w:t>
      </w:r>
      <w:r w:rsidR="00200144" w:rsidRPr="00E33B17">
        <w:rPr>
          <w:rFonts w:ascii="Arial" w:hAnsi="Arial" w:cs="Arial"/>
          <w:sz w:val="20"/>
          <w:szCs w:val="20"/>
          <w:lang w:val="sr-Cyrl-RS"/>
        </w:rPr>
        <w:t xml:space="preserve"> </w:t>
      </w:r>
      <w:r w:rsidR="00200144" w:rsidRPr="00200144">
        <w:rPr>
          <w:rFonts w:ascii="Arial" w:hAnsi="Arial" w:cs="Arial"/>
          <w:sz w:val="20"/>
          <w:szCs w:val="20"/>
        </w:rPr>
        <w:t>services</w:t>
      </w:r>
    </w:p>
    <w:p w14:paraId="61A12F47" w14:textId="04036D86" w:rsidR="00961F96" w:rsidRPr="00E33B17" w:rsidRDefault="00961F96" w:rsidP="00A61C17">
      <w:pPr>
        <w:spacing w:line="276" w:lineRule="auto"/>
        <w:jc w:val="both"/>
        <w:rPr>
          <w:rFonts w:ascii="Arial" w:hAnsi="Arial" w:cs="Arial"/>
          <w:b/>
          <w:bCs/>
          <w:sz w:val="20"/>
          <w:szCs w:val="20"/>
          <w:lang w:val="sr-Cyrl-RS"/>
        </w:rPr>
      </w:pPr>
      <w:r w:rsidRPr="00636A1F">
        <w:rPr>
          <w:rFonts w:ascii="Arial" w:hAnsi="Arial" w:cs="Arial"/>
          <w:sz w:val="20"/>
          <w:szCs w:val="20"/>
        </w:rPr>
        <w:t>II</w:t>
      </w:r>
      <w:r w:rsidRPr="00E33B17">
        <w:rPr>
          <w:rFonts w:ascii="Arial" w:hAnsi="Arial" w:cs="Arial"/>
          <w:sz w:val="20"/>
          <w:szCs w:val="20"/>
          <w:lang w:val="sr-Cyrl-RS"/>
        </w:rPr>
        <w:t>.2.3</w:t>
      </w:r>
      <w:proofErr w:type="gramStart"/>
      <w:r w:rsidRPr="00E33B17">
        <w:rPr>
          <w:rFonts w:ascii="Arial" w:hAnsi="Arial" w:cs="Arial"/>
          <w:sz w:val="20"/>
          <w:szCs w:val="20"/>
          <w:lang w:val="sr-Cyrl-RS"/>
        </w:rPr>
        <w:t xml:space="preserve">) </w:t>
      </w:r>
      <w:r w:rsidRPr="00E33B17">
        <w:rPr>
          <w:rFonts w:ascii="Arial" w:hAnsi="Arial" w:cs="Arial"/>
          <w:b/>
          <w:bCs/>
          <w:sz w:val="20"/>
          <w:szCs w:val="20"/>
          <w:lang w:val="sr-Cyrl-RS"/>
        </w:rPr>
        <w:tab/>
      </w:r>
      <w:r w:rsidR="00200144" w:rsidRPr="00200144">
        <w:rPr>
          <w:rFonts w:ascii="Arial" w:hAnsi="Arial" w:cs="Arial"/>
          <w:b/>
          <w:bCs/>
          <w:sz w:val="20"/>
          <w:szCs w:val="20"/>
        </w:rPr>
        <w:t>Place</w:t>
      </w:r>
      <w:proofErr w:type="gramEnd"/>
      <w:r w:rsidR="00200144" w:rsidRPr="00E33B17">
        <w:rPr>
          <w:rFonts w:ascii="Arial" w:hAnsi="Arial" w:cs="Arial"/>
          <w:b/>
          <w:bCs/>
          <w:sz w:val="20"/>
          <w:szCs w:val="20"/>
          <w:lang w:val="sr-Cyrl-RS"/>
        </w:rPr>
        <w:t xml:space="preserve"> </w:t>
      </w:r>
      <w:r w:rsidR="00200144" w:rsidRPr="00200144">
        <w:rPr>
          <w:rFonts w:ascii="Arial" w:hAnsi="Arial" w:cs="Arial"/>
          <w:b/>
          <w:bCs/>
          <w:sz w:val="20"/>
          <w:szCs w:val="20"/>
        </w:rPr>
        <w:t>of</w:t>
      </w:r>
      <w:r w:rsidR="00200144" w:rsidRPr="00E33B17">
        <w:rPr>
          <w:rFonts w:ascii="Arial" w:hAnsi="Arial" w:cs="Arial"/>
          <w:b/>
          <w:bCs/>
          <w:sz w:val="20"/>
          <w:szCs w:val="20"/>
          <w:lang w:val="sr-Cyrl-RS"/>
        </w:rPr>
        <w:t xml:space="preserve"> </w:t>
      </w:r>
      <w:r w:rsidR="00200144" w:rsidRPr="00200144">
        <w:rPr>
          <w:rFonts w:ascii="Arial" w:hAnsi="Arial" w:cs="Arial"/>
          <w:b/>
          <w:bCs/>
          <w:sz w:val="20"/>
          <w:szCs w:val="20"/>
        </w:rPr>
        <w:t>performance</w:t>
      </w:r>
    </w:p>
    <w:p w14:paraId="7F9FA48F" w14:textId="01C8B3A4" w:rsidR="00961F96" w:rsidRPr="00E33B17" w:rsidRDefault="00961F96" w:rsidP="00A61C17">
      <w:pPr>
        <w:spacing w:line="276" w:lineRule="auto"/>
        <w:jc w:val="both"/>
        <w:rPr>
          <w:rFonts w:ascii="Arial" w:hAnsi="Arial" w:cs="Arial"/>
          <w:sz w:val="20"/>
          <w:szCs w:val="20"/>
          <w:lang w:val="sr-Cyrl-RS"/>
        </w:rPr>
      </w:pPr>
      <w:r w:rsidRPr="00E33B17">
        <w:rPr>
          <w:rFonts w:ascii="Arial" w:hAnsi="Arial" w:cs="Arial"/>
          <w:sz w:val="20"/>
          <w:szCs w:val="20"/>
          <w:lang w:val="sr-Cyrl-RS"/>
        </w:rPr>
        <w:tab/>
      </w:r>
      <w:r w:rsidR="00200144" w:rsidRPr="00200144">
        <w:rPr>
          <w:rFonts w:ascii="Arial" w:hAnsi="Arial" w:cs="Arial"/>
          <w:sz w:val="20"/>
          <w:szCs w:val="20"/>
        </w:rPr>
        <w:t>NUTS</w:t>
      </w:r>
      <w:r w:rsidR="00200144" w:rsidRPr="00E33B17">
        <w:rPr>
          <w:rFonts w:ascii="Arial" w:hAnsi="Arial" w:cs="Arial"/>
          <w:sz w:val="20"/>
          <w:szCs w:val="20"/>
          <w:lang w:val="sr-Cyrl-RS"/>
        </w:rPr>
        <w:t xml:space="preserve"> </w:t>
      </w:r>
      <w:r w:rsidR="00200144" w:rsidRPr="00200144">
        <w:rPr>
          <w:rFonts w:ascii="Arial" w:hAnsi="Arial" w:cs="Arial"/>
          <w:sz w:val="20"/>
          <w:szCs w:val="20"/>
        </w:rPr>
        <w:t>code</w:t>
      </w:r>
      <w:r w:rsidR="00200144" w:rsidRPr="00E33B17">
        <w:rPr>
          <w:rFonts w:ascii="Arial" w:hAnsi="Arial" w:cs="Arial"/>
          <w:sz w:val="20"/>
          <w:szCs w:val="20"/>
          <w:lang w:val="sr-Cyrl-RS"/>
        </w:rPr>
        <w:t xml:space="preserve">: </w:t>
      </w:r>
      <w:r w:rsidR="00200144" w:rsidRPr="00200144">
        <w:rPr>
          <w:rFonts w:ascii="Arial" w:hAnsi="Arial" w:cs="Arial"/>
          <w:sz w:val="20"/>
          <w:szCs w:val="20"/>
        </w:rPr>
        <w:t>RS</w:t>
      </w:r>
      <w:r w:rsidR="00200144" w:rsidRPr="00E33B17">
        <w:rPr>
          <w:rFonts w:ascii="Arial" w:hAnsi="Arial" w:cs="Arial"/>
          <w:sz w:val="20"/>
          <w:szCs w:val="20"/>
          <w:lang w:val="sr-Cyrl-RS"/>
        </w:rPr>
        <w:t xml:space="preserve"> </w:t>
      </w:r>
      <w:r w:rsidR="00200144" w:rsidRPr="00200144">
        <w:rPr>
          <w:rFonts w:ascii="Arial" w:hAnsi="Arial" w:cs="Arial"/>
          <w:sz w:val="20"/>
          <w:szCs w:val="20"/>
        </w:rPr>
        <w:t>REPUBLIKA</w:t>
      </w:r>
      <w:r w:rsidR="00200144" w:rsidRPr="00E33B17">
        <w:rPr>
          <w:rFonts w:ascii="Arial" w:hAnsi="Arial" w:cs="Arial"/>
          <w:sz w:val="20"/>
          <w:szCs w:val="20"/>
          <w:lang w:val="sr-Cyrl-RS"/>
        </w:rPr>
        <w:t xml:space="preserve"> </w:t>
      </w:r>
      <w:r w:rsidR="00200144" w:rsidRPr="00200144">
        <w:rPr>
          <w:rFonts w:ascii="Arial" w:hAnsi="Arial" w:cs="Arial"/>
          <w:sz w:val="20"/>
          <w:szCs w:val="20"/>
        </w:rPr>
        <w:t>SRBIJA</w:t>
      </w:r>
      <w:r w:rsidR="00200144" w:rsidRPr="00E33B17">
        <w:rPr>
          <w:rFonts w:ascii="Arial" w:hAnsi="Arial" w:cs="Arial"/>
          <w:sz w:val="20"/>
          <w:szCs w:val="20"/>
          <w:lang w:val="sr-Cyrl-RS"/>
        </w:rPr>
        <w:t xml:space="preserve"> /</w:t>
      </w:r>
      <w:r w:rsidR="00200144" w:rsidRPr="00200144">
        <w:rPr>
          <w:rFonts w:ascii="Arial" w:hAnsi="Arial" w:cs="Arial"/>
          <w:sz w:val="20"/>
          <w:szCs w:val="20"/>
        </w:rPr>
        <w:t>REPUBLIKA</w:t>
      </w:r>
      <w:r w:rsidR="00200144" w:rsidRPr="00E33B17">
        <w:rPr>
          <w:rFonts w:ascii="Arial" w:hAnsi="Arial" w:cs="Arial"/>
          <w:sz w:val="20"/>
          <w:szCs w:val="20"/>
          <w:lang w:val="sr-Cyrl-RS"/>
        </w:rPr>
        <w:t xml:space="preserve"> </w:t>
      </w:r>
      <w:r w:rsidR="00200144" w:rsidRPr="00200144">
        <w:rPr>
          <w:rFonts w:ascii="Arial" w:hAnsi="Arial" w:cs="Arial"/>
          <w:sz w:val="20"/>
          <w:szCs w:val="20"/>
        </w:rPr>
        <w:t>SRBIJA</w:t>
      </w:r>
    </w:p>
    <w:p w14:paraId="2A790620" w14:textId="1D360F87" w:rsidR="00961F96" w:rsidRPr="00636A1F" w:rsidRDefault="00961F96" w:rsidP="00A61C17">
      <w:pPr>
        <w:spacing w:line="276" w:lineRule="auto"/>
        <w:jc w:val="both"/>
        <w:rPr>
          <w:rFonts w:ascii="Arial" w:hAnsi="Arial" w:cs="Arial"/>
          <w:sz w:val="20"/>
          <w:szCs w:val="20"/>
        </w:rPr>
      </w:pPr>
      <w:r w:rsidRPr="00E33B17">
        <w:rPr>
          <w:rFonts w:ascii="Arial" w:hAnsi="Arial" w:cs="Arial"/>
          <w:sz w:val="20"/>
          <w:szCs w:val="20"/>
          <w:lang w:val="sr-Cyrl-RS"/>
        </w:rPr>
        <w:tab/>
      </w:r>
      <w:r w:rsidR="00200144" w:rsidRPr="00200144">
        <w:rPr>
          <w:rFonts w:ascii="Arial" w:hAnsi="Arial" w:cs="Arial"/>
          <w:sz w:val="20"/>
          <w:szCs w:val="20"/>
        </w:rPr>
        <w:t>Main place or places of performance</w:t>
      </w:r>
      <w:r w:rsidRPr="00636A1F">
        <w:rPr>
          <w:rFonts w:ascii="Arial" w:hAnsi="Arial" w:cs="Arial"/>
          <w:sz w:val="20"/>
          <w:szCs w:val="20"/>
        </w:rPr>
        <w:t>:</w:t>
      </w:r>
    </w:p>
    <w:p w14:paraId="0D1617C2" w14:textId="70CD954C" w:rsidR="00C26157" w:rsidRPr="00636A1F" w:rsidRDefault="00BF679F" w:rsidP="00A61C17">
      <w:pPr>
        <w:spacing w:line="276" w:lineRule="auto"/>
        <w:ind w:left="720"/>
        <w:jc w:val="both"/>
        <w:rPr>
          <w:rFonts w:ascii="Arial" w:hAnsi="Arial" w:cs="Arial"/>
          <w:sz w:val="20"/>
          <w:szCs w:val="20"/>
        </w:rPr>
      </w:pPr>
      <w:r>
        <w:rPr>
          <w:rFonts w:ascii="Arial" w:hAnsi="Arial" w:cs="Arial"/>
          <w:sz w:val="20"/>
          <w:szCs w:val="20"/>
        </w:rPr>
        <w:t>Paracin-Stalac-</w:t>
      </w:r>
      <w:r w:rsidR="00200144" w:rsidRPr="00200144">
        <w:rPr>
          <w:rFonts w:ascii="Arial" w:hAnsi="Arial" w:cs="Arial"/>
          <w:sz w:val="20"/>
          <w:szCs w:val="20"/>
          <w:lang w:val="sr-Cyrl-RS"/>
        </w:rPr>
        <w:t>Trupale</w:t>
      </w:r>
      <w:r w:rsidR="0071138A">
        <w:rPr>
          <w:rFonts w:ascii="Arial" w:hAnsi="Arial" w:cs="Arial"/>
          <w:sz w:val="20"/>
          <w:szCs w:val="20"/>
          <w:lang w:val="sr-Latn-RS"/>
        </w:rPr>
        <w:t>-Medjurovo</w:t>
      </w:r>
      <w:r w:rsidR="00200144" w:rsidRPr="00200144">
        <w:rPr>
          <w:rFonts w:ascii="Arial" w:hAnsi="Arial" w:cs="Arial"/>
          <w:sz w:val="20"/>
          <w:szCs w:val="20"/>
          <w:lang w:val="sr-Cyrl-RS"/>
        </w:rPr>
        <w:t xml:space="preserve"> section, </w:t>
      </w:r>
      <w:r>
        <w:rPr>
          <w:rFonts w:ascii="Arial" w:hAnsi="Arial" w:cs="Arial"/>
          <w:sz w:val="20"/>
          <w:szCs w:val="20"/>
        </w:rPr>
        <w:t xml:space="preserve">the </w:t>
      </w:r>
      <w:r w:rsidR="00200144" w:rsidRPr="00200144">
        <w:rPr>
          <w:rFonts w:ascii="Arial" w:hAnsi="Arial" w:cs="Arial"/>
          <w:sz w:val="20"/>
          <w:szCs w:val="20"/>
          <w:lang w:val="sr-Cyrl-RS"/>
        </w:rPr>
        <w:t>Republic of Serbia</w:t>
      </w:r>
    </w:p>
    <w:p w14:paraId="381AF4B3" w14:textId="17C11551" w:rsidR="00961F96" w:rsidRPr="00636A1F" w:rsidRDefault="00961F96" w:rsidP="00A61C17">
      <w:pPr>
        <w:spacing w:line="276" w:lineRule="auto"/>
        <w:jc w:val="both"/>
        <w:rPr>
          <w:rFonts w:ascii="Arial" w:hAnsi="Arial" w:cs="Arial"/>
          <w:b/>
          <w:bCs/>
          <w:sz w:val="20"/>
          <w:szCs w:val="20"/>
        </w:rPr>
      </w:pPr>
      <w:r w:rsidRPr="00636A1F">
        <w:rPr>
          <w:rFonts w:ascii="Arial" w:hAnsi="Arial" w:cs="Arial"/>
          <w:sz w:val="20"/>
          <w:szCs w:val="20"/>
        </w:rPr>
        <w:t>II.2.4</w:t>
      </w:r>
      <w:proofErr w:type="gramStart"/>
      <w:r w:rsidRPr="00636A1F">
        <w:rPr>
          <w:rFonts w:ascii="Arial" w:hAnsi="Arial" w:cs="Arial"/>
          <w:sz w:val="20"/>
          <w:szCs w:val="20"/>
        </w:rPr>
        <w:t xml:space="preserve">) </w:t>
      </w:r>
      <w:r w:rsidRPr="00636A1F">
        <w:rPr>
          <w:rFonts w:ascii="Arial" w:hAnsi="Arial" w:cs="Arial"/>
          <w:b/>
          <w:bCs/>
          <w:sz w:val="20"/>
          <w:szCs w:val="20"/>
        </w:rPr>
        <w:tab/>
      </w:r>
      <w:r w:rsidR="00200144" w:rsidRPr="00200144">
        <w:rPr>
          <w:rFonts w:ascii="Arial" w:hAnsi="Arial" w:cs="Arial"/>
          <w:b/>
          <w:bCs/>
          <w:sz w:val="20"/>
          <w:szCs w:val="20"/>
        </w:rPr>
        <w:t>Description</w:t>
      </w:r>
      <w:proofErr w:type="gramEnd"/>
      <w:r w:rsidR="00200144" w:rsidRPr="00200144">
        <w:rPr>
          <w:rFonts w:ascii="Arial" w:hAnsi="Arial" w:cs="Arial"/>
          <w:b/>
          <w:bCs/>
          <w:sz w:val="20"/>
          <w:szCs w:val="20"/>
        </w:rPr>
        <w:t xml:space="preserve"> of procurement</w:t>
      </w:r>
    </w:p>
    <w:p w14:paraId="17FA0856" w14:textId="77777777" w:rsidR="00200144" w:rsidRDefault="00200144" w:rsidP="00200144">
      <w:pPr>
        <w:spacing w:line="276" w:lineRule="auto"/>
        <w:ind w:left="720"/>
        <w:jc w:val="both"/>
        <w:rPr>
          <w:rFonts w:ascii="Arial" w:hAnsi="Arial" w:cs="Arial"/>
          <w:sz w:val="20"/>
          <w:szCs w:val="20"/>
        </w:rPr>
      </w:pPr>
      <w:r w:rsidRPr="00200144">
        <w:rPr>
          <w:rFonts w:ascii="Arial" w:hAnsi="Arial" w:cs="Arial"/>
          <w:sz w:val="20"/>
          <w:szCs w:val="20"/>
        </w:rPr>
        <w:t>Under this Services Contract, the required services will include, but are not necessarily limited to:</w:t>
      </w:r>
    </w:p>
    <w:p w14:paraId="5CBE7EC8" w14:textId="77777777" w:rsidR="00200144" w:rsidRDefault="00200144" w:rsidP="00A61C17">
      <w:pPr>
        <w:numPr>
          <w:ilvl w:val="0"/>
          <w:numId w:val="2"/>
        </w:numPr>
        <w:spacing w:line="276" w:lineRule="auto"/>
        <w:jc w:val="both"/>
        <w:rPr>
          <w:rFonts w:ascii="Arial" w:hAnsi="Arial" w:cs="Arial"/>
          <w:sz w:val="20"/>
          <w:szCs w:val="20"/>
        </w:rPr>
      </w:pPr>
      <w:r w:rsidRPr="00200144">
        <w:rPr>
          <w:rFonts w:ascii="Arial" w:hAnsi="Arial" w:cs="Arial"/>
          <w:sz w:val="20"/>
          <w:szCs w:val="20"/>
        </w:rPr>
        <w:t xml:space="preserve">Supervision services in accordance with the relevant national legislation, in particular the national Law on Planning and Construction of the Republic of Serbia, as well as the </w:t>
      </w:r>
      <w:r w:rsidRPr="009410C0">
        <w:rPr>
          <w:rFonts w:ascii="Arial" w:hAnsi="Arial" w:cs="Arial"/>
          <w:sz w:val="20"/>
          <w:szCs w:val="20"/>
        </w:rPr>
        <w:t>latest EIB environmental and social standards and the most recent EBRD performance requirements</w:t>
      </w:r>
      <w:r w:rsidRPr="00200144">
        <w:rPr>
          <w:rFonts w:ascii="Arial" w:hAnsi="Arial" w:cs="Arial"/>
          <w:sz w:val="20"/>
          <w:szCs w:val="20"/>
        </w:rPr>
        <w:t>.</w:t>
      </w:r>
    </w:p>
    <w:p w14:paraId="5F4BB96C" w14:textId="02110DDC" w:rsidR="00200144" w:rsidRDefault="00200144" w:rsidP="00A61C17">
      <w:pPr>
        <w:numPr>
          <w:ilvl w:val="0"/>
          <w:numId w:val="2"/>
        </w:numPr>
        <w:spacing w:line="276" w:lineRule="auto"/>
        <w:jc w:val="both"/>
        <w:rPr>
          <w:rFonts w:ascii="Arial" w:hAnsi="Arial" w:cs="Arial"/>
          <w:sz w:val="20"/>
          <w:szCs w:val="20"/>
        </w:rPr>
      </w:pPr>
      <w:r w:rsidRPr="00200144">
        <w:rPr>
          <w:rFonts w:ascii="Arial" w:hAnsi="Arial" w:cs="Arial"/>
          <w:sz w:val="20"/>
          <w:szCs w:val="20"/>
        </w:rPr>
        <w:t>Duties of the Engineer in accordance with the provisions of FIDIC “Conditions of Contract for Design-Build for Electrical and Mechanical Works and for Civil and Engineering Works Designed by the Contractor,” Yellow Book (First Edition, 1999)</w:t>
      </w:r>
      <w:r w:rsidR="0081753C">
        <w:rPr>
          <w:rFonts w:ascii="Arial" w:hAnsi="Arial" w:cs="Arial"/>
          <w:sz w:val="20"/>
          <w:szCs w:val="20"/>
        </w:rPr>
        <w:t xml:space="preserve"> or equal.</w:t>
      </w:r>
    </w:p>
    <w:p w14:paraId="4E339B3B" w14:textId="4124C84C" w:rsidR="00200144" w:rsidRDefault="00200144" w:rsidP="00A61C17">
      <w:pPr>
        <w:numPr>
          <w:ilvl w:val="0"/>
          <w:numId w:val="2"/>
        </w:numPr>
        <w:spacing w:line="276" w:lineRule="auto"/>
        <w:jc w:val="both"/>
        <w:rPr>
          <w:rFonts w:ascii="Arial" w:hAnsi="Arial" w:cs="Arial"/>
          <w:sz w:val="20"/>
          <w:szCs w:val="20"/>
        </w:rPr>
      </w:pPr>
      <w:r w:rsidRPr="00200144">
        <w:rPr>
          <w:rFonts w:ascii="Arial" w:hAnsi="Arial" w:cs="Arial"/>
          <w:sz w:val="20"/>
          <w:szCs w:val="20"/>
        </w:rPr>
        <w:lastRenderedPageBreak/>
        <w:t>Review and approval of designs for all components of the works for which the Contractor is responsible, as well as all Contractor’s documents (design for building permit, design for construction, as-</w:t>
      </w:r>
      <w:r w:rsidRPr="00AB3A5C">
        <w:rPr>
          <w:rFonts w:ascii="Arial" w:hAnsi="Arial" w:cs="Arial"/>
          <w:sz w:val="20"/>
          <w:szCs w:val="20"/>
        </w:rPr>
        <w:t xml:space="preserve">built </w:t>
      </w:r>
      <w:r w:rsidR="00BF679F" w:rsidRPr="00AB3A5C">
        <w:rPr>
          <w:rFonts w:ascii="Arial" w:hAnsi="Arial" w:cs="Arial"/>
          <w:sz w:val="20"/>
          <w:szCs w:val="20"/>
        </w:rPr>
        <w:t>design</w:t>
      </w:r>
      <w:r w:rsidRPr="00AB3A5C">
        <w:rPr>
          <w:rFonts w:ascii="Arial" w:hAnsi="Arial" w:cs="Arial"/>
          <w:sz w:val="20"/>
          <w:szCs w:val="20"/>
        </w:rPr>
        <w:t>).</w:t>
      </w:r>
    </w:p>
    <w:p w14:paraId="07467C46" w14:textId="77777777" w:rsidR="00DE0364" w:rsidRDefault="00DE0364" w:rsidP="00DE0364">
      <w:pPr>
        <w:numPr>
          <w:ilvl w:val="0"/>
          <w:numId w:val="2"/>
        </w:numPr>
        <w:spacing w:line="276" w:lineRule="auto"/>
        <w:jc w:val="both"/>
        <w:rPr>
          <w:rFonts w:ascii="Arial" w:hAnsi="Arial" w:cs="Arial"/>
          <w:sz w:val="20"/>
          <w:szCs w:val="20"/>
        </w:rPr>
      </w:pPr>
      <w:r>
        <w:rPr>
          <w:rFonts w:ascii="Arial" w:hAnsi="Arial" w:cs="Arial"/>
          <w:sz w:val="20"/>
          <w:szCs w:val="20"/>
        </w:rPr>
        <w:t>Conformity assessment against the applicable TSIs, performed by an independent Notified Body (</w:t>
      </w:r>
      <w:proofErr w:type="spellStart"/>
      <w:r>
        <w:rPr>
          <w:rFonts w:ascii="Arial" w:hAnsi="Arial" w:cs="Arial"/>
          <w:sz w:val="20"/>
          <w:szCs w:val="20"/>
        </w:rPr>
        <w:t>NoBo</w:t>
      </w:r>
      <w:proofErr w:type="spellEnd"/>
      <w:r>
        <w:rPr>
          <w:rFonts w:ascii="Arial" w:hAnsi="Arial" w:cs="Arial"/>
          <w:sz w:val="20"/>
          <w:szCs w:val="20"/>
        </w:rPr>
        <w:t>) engaged by the Engineer, covering the design for the building permit, the design for construction and the Works related to the INF and ENE subsystems, including the applicable PRM and SRT requirements. The ERTMS works are excluded from the Works Contracts covered by this Contract and will be procured and supervised separately.</w:t>
      </w:r>
    </w:p>
    <w:p w14:paraId="361A4586" w14:textId="77777777" w:rsidR="00DE0364" w:rsidRDefault="00DE0364" w:rsidP="00DE0364">
      <w:pPr>
        <w:numPr>
          <w:ilvl w:val="0"/>
          <w:numId w:val="2"/>
        </w:numPr>
        <w:spacing w:line="276" w:lineRule="auto"/>
        <w:jc w:val="both"/>
        <w:rPr>
          <w:rFonts w:ascii="Arial" w:hAnsi="Arial" w:cs="Arial"/>
          <w:sz w:val="20"/>
          <w:szCs w:val="20"/>
        </w:rPr>
      </w:pPr>
      <w:r>
        <w:rPr>
          <w:rFonts w:ascii="Arial" w:hAnsi="Arial" w:cs="Arial"/>
          <w:sz w:val="20"/>
          <w:szCs w:val="20"/>
        </w:rPr>
        <w:t>Verification of compliance with the applicable national technical rules by the competent Designated Body (</w:t>
      </w:r>
      <w:proofErr w:type="spellStart"/>
      <w:r>
        <w:rPr>
          <w:rFonts w:ascii="Arial" w:hAnsi="Arial" w:cs="Arial"/>
          <w:sz w:val="20"/>
          <w:szCs w:val="20"/>
        </w:rPr>
        <w:t>DeBo</w:t>
      </w:r>
      <w:proofErr w:type="spellEnd"/>
      <w:r>
        <w:rPr>
          <w:rFonts w:ascii="Arial" w:hAnsi="Arial" w:cs="Arial"/>
          <w:sz w:val="20"/>
          <w:szCs w:val="20"/>
        </w:rPr>
        <w:t>) engaged by the Engineer, covering the design for the building permit, the design for construction and the completed Works.</w:t>
      </w:r>
    </w:p>
    <w:p w14:paraId="28E9F315" w14:textId="77777777" w:rsidR="00DE0364" w:rsidRDefault="00DE0364" w:rsidP="00DE0364">
      <w:pPr>
        <w:numPr>
          <w:ilvl w:val="0"/>
          <w:numId w:val="2"/>
        </w:numPr>
        <w:spacing w:line="276" w:lineRule="auto"/>
        <w:jc w:val="both"/>
        <w:rPr>
          <w:rFonts w:ascii="Arial" w:hAnsi="Arial" w:cs="Arial"/>
          <w:sz w:val="20"/>
          <w:szCs w:val="20"/>
        </w:rPr>
      </w:pPr>
      <w:r>
        <w:rPr>
          <w:rFonts w:ascii="Arial" w:hAnsi="Arial" w:cs="Arial"/>
          <w:sz w:val="20"/>
          <w:szCs w:val="20"/>
        </w:rPr>
        <w:t>Independent assessment of the application of the risk management process, as defined in Annex I to the applicable Common Safety Method for Risk Evaluation and Assessment, by an independent Assessment Body (</w:t>
      </w:r>
      <w:proofErr w:type="spellStart"/>
      <w:r>
        <w:rPr>
          <w:rFonts w:ascii="Arial" w:hAnsi="Arial" w:cs="Arial"/>
          <w:sz w:val="20"/>
          <w:szCs w:val="20"/>
        </w:rPr>
        <w:t>AsBo</w:t>
      </w:r>
      <w:proofErr w:type="spellEnd"/>
      <w:r>
        <w:rPr>
          <w:rFonts w:ascii="Arial" w:hAnsi="Arial" w:cs="Arial"/>
          <w:sz w:val="20"/>
          <w:szCs w:val="20"/>
        </w:rPr>
        <w:t>) engaged by the Engineer.</w:t>
      </w:r>
    </w:p>
    <w:p w14:paraId="321F3875" w14:textId="77777777" w:rsidR="00DE0364" w:rsidRPr="00636A1F" w:rsidRDefault="00DE0364" w:rsidP="00DE0364">
      <w:pPr>
        <w:numPr>
          <w:ilvl w:val="0"/>
          <w:numId w:val="2"/>
        </w:numPr>
        <w:spacing w:line="276" w:lineRule="auto"/>
        <w:jc w:val="both"/>
        <w:rPr>
          <w:rFonts w:ascii="Arial" w:hAnsi="Arial" w:cs="Arial"/>
          <w:sz w:val="20"/>
          <w:szCs w:val="20"/>
        </w:rPr>
      </w:pPr>
      <w:r w:rsidRPr="004E3F32">
        <w:rPr>
          <w:rFonts w:ascii="Arial" w:hAnsi="Arial" w:cs="Arial"/>
          <w:sz w:val="20"/>
          <w:szCs w:val="20"/>
        </w:rPr>
        <w:t xml:space="preserve">Supervision and certification of acceptance tests and commissioning, and assistance to the Employer </w:t>
      </w:r>
      <w:r>
        <w:rPr>
          <w:rFonts w:ascii="Arial" w:hAnsi="Arial" w:cs="Arial"/>
          <w:sz w:val="20"/>
          <w:szCs w:val="20"/>
        </w:rPr>
        <w:t xml:space="preserve">during the handover of the </w:t>
      </w:r>
      <w:proofErr w:type="gramStart"/>
      <w:r>
        <w:rPr>
          <w:rFonts w:ascii="Arial" w:hAnsi="Arial" w:cs="Arial"/>
          <w:sz w:val="20"/>
          <w:szCs w:val="20"/>
        </w:rPr>
        <w:t>works</w:t>
      </w:r>
      <w:proofErr w:type="gramEnd"/>
      <w:r>
        <w:rPr>
          <w:rFonts w:ascii="Arial" w:hAnsi="Arial" w:cs="Arial"/>
          <w:sz w:val="20"/>
          <w:szCs w:val="20"/>
        </w:rPr>
        <w:t>, including the statutory technical inspection and acceptance procedures under the national regulations.</w:t>
      </w:r>
    </w:p>
    <w:p w14:paraId="37E73B8C" w14:textId="226F0B9F" w:rsidR="00175FF6" w:rsidRPr="00636A1F" w:rsidRDefault="00175FF6" w:rsidP="00A61C17">
      <w:pPr>
        <w:numPr>
          <w:ilvl w:val="0"/>
          <w:numId w:val="2"/>
        </w:numPr>
        <w:spacing w:line="276" w:lineRule="auto"/>
        <w:jc w:val="both"/>
        <w:rPr>
          <w:rFonts w:ascii="Arial" w:hAnsi="Arial" w:cs="Arial"/>
          <w:sz w:val="20"/>
          <w:szCs w:val="20"/>
        </w:rPr>
      </w:pPr>
    </w:p>
    <w:p w14:paraId="02E974E5" w14:textId="12BCD772" w:rsidR="0035346D" w:rsidRPr="00636A1F" w:rsidRDefault="0035346D" w:rsidP="00A61C17">
      <w:pPr>
        <w:spacing w:line="276" w:lineRule="auto"/>
        <w:jc w:val="both"/>
        <w:rPr>
          <w:rFonts w:ascii="Arial" w:hAnsi="Arial" w:cs="Arial"/>
          <w:b/>
          <w:bCs/>
          <w:sz w:val="20"/>
          <w:szCs w:val="20"/>
        </w:rPr>
      </w:pPr>
      <w:r w:rsidRPr="00636A1F">
        <w:rPr>
          <w:rFonts w:ascii="Arial" w:hAnsi="Arial" w:cs="Arial"/>
          <w:sz w:val="20"/>
          <w:szCs w:val="20"/>
        </w:rPr>
        <w:t>II.2.5</w:t>
      </w:r>
      <w:proofErr w:type="gramStart"/>
      <w:r w:rsidRPr="00636A1F">
        <w:rPr>
          <w:rFonts w:ascii="Arial" w:hAnsi="Arial" w:cs="Arial"/>
          <w:sz w:val="20"/>
          <w:szCs w:val="20"/>
        </w:rPr>
        <w:t xml:space="preserve">) </w:t>
      </w:r>
      <w:r w:rsidRPr="00636A1F">
        <w:rPr>
          <w:rFonts w:ascii="Arial" w:hAnsi="Arial" w:cs="Arial"/>
          <w:b/>
          <w:bCs/>
          <w:sz w:val="20"/>
          <w:szCs w:val="20"/>
        </w:rPr>
        <w:tab/>
      </w:r>
      <w:r w:rsidR="004E3F32" w:rsidRPr="004E3F32">
        <w:rPr>
          <w:rFonts w:ascii="Arial" w:hAnsi="Arial" w:cs="Arial"/>
          <w:b/>
          <w:bCs/>
          <w:sz w:val="20"/>
          <w:szCs w:val="20"/>
        </w:rPr>
        <w:t>Award</w:t>
      </w:r>
      <w:proofErr w:type="gramEnd"/>
      <w:r w:rsidR="004E3F32" w:rsidRPr="004E3F32">
        <w:rPr>
          <w:rFonts w:ascii="Arial" w:hAnsi="Arial" w:cs="Arial"/>
          <w:b/>
          <w:bCs/>
          <w:sz w:val="20"/>
          <w:szCs w:val="20"/>
        </w:rPr>
        <w:t xml:space="preserve"> criteria</w:t>
      </w:r>
    </w:p>
    <w:p w14:paraId="4AFC4FF1" w14:textId="77777777" w:rsidR="00DE0364" w:rsidRDefault="00DE0364" w:rsidP="008E0379">
      <w:pPr>
        <w:spacing w:line="276" w:lineRule="auto"/>
        <w:ind w:left="709" w:firstLine="11"/>
        <w:jc w:val="both"/>
        <w:rPr>
          <w:rFonts w:ascii="Arial" w:hAnsi="Arial" w:cs="Arial"/>
          <w:sz w:val="20"/>
          <w:szCs w:val="20"/>
        </w:rPr>
      </w:pPr>
      <w:r>
        <w:rPr>
          <w:rFonts w:ascii="Arial" w:hAnsi="Arial" w:cs="Arial"/>
          <w:sz w:val="20"/>
          <w:szCs w:val="20"/>
        </w:rPr>
        <w:t xml:space="preserve">The Contract will be awarded </w:t>
      </w:r>
      <w:proofErr w:type="gramStart"/>
      <w:r>
        <w:rPr>
          <w:rFonts w:ascii="Arial" w:hAnsi="Arial" w:cs="Arial"/>
          <w:sz w:val="20"/>
          <w:szCs w:val="20"/>
        </w:rPr>
        <w:t>on the basis of</w:t>
      </w:r>
      <w:proofErr w:type="gramEnd"/>
      <w:r>
        <w:rPr>
          <w:rFonts w:ascii="Arial" w:hAnsi="Arial" w:cs="Arial"/>
          <w:sz w:val="20"/>
          <w:szCs w:val="20"/>
        </w:rPr>
        <w:t xml:space="preserve"> the most economically advantageous tender, using a quality-to-price ratio of 80:20. The detailed award criteria and evaluation methodology are set out in the procurement documents</w:t>
      </w:r>
    </w:p>
    <w:p w14:paraId="267870FA" w14:textId="191D9B85" w:rsidR="004E3F32" w:rsidRDefault="004E3F32" w:rsidP="009518E6">
      <w:pPr>
        <w:spacing w:line="276" w:lineRule="auto"/>
        <w:ind w:firstLine="720"/>
        <w:jc w:val="both"/>
        <w:rPr>
          <w:rFonts w:ascii="Arial" w:hAnsi="Arial" w:cs="Arial"/>
          <w:sz w:val="20"/>
          <w:szCs w:val="20"/>
        </w:rPr>
      </w:pPr>
    </w:p>
    <w:p w14:paraId="1ECABE1E" w14:textId="668F67CB" w:rsidR="00A36B73" w:rsidRPr="00636A1F" w:rsidRDefault="00A36B73" w:rsidP="00A61C17">
      <w:pPr>
        <w:spacing w:line="276" w:lineRule="auto"/>
        <w:jc w:val="both"/>
        <w:rPr>
          <w:rFonts w:ascii="Arial" w:hAnsi="Arial" w:cs="Arial"/>
          <w:b/>
          <w:bCs/>
          <w:color w:val="000000"/>
          <w:sz w:val="20"/>
          <w:szCs w:val="20"/>
          <w:shd w:val="clear" w:color="auto" w:fill="FFFFFF"/>
        </w:rPr>
      </w:pPr>
      <w:r w:rsidRPr="00636A1F">
        <w:rPr>
          <w:rFonts w:ascii="Arial" w:hAnsi="Arial" w:cs="Arial"/>
          <w:sz w:val="20"/>
          <w:szCs w:val="20"/>
        </w:rPr>
        <w:t>II.2.7</w:t>
      </w:r>
      <w:proofErr w:type="gramStart"/>
      <w:r w:rsidRPr="00636A1F">
        <w:rPr>
          <w:rFonts w:ascii="Arial" w:hAnsi="Arial" w:cs="Arial"/>
          <w:sz w:val="20"/>
          <w:szCs w:val="20"/>
        </w:rPr>
        <w:t xml:space="preserve">) </w:t>
      </w:r>
      <w:r w:rsidRPr="00636A1F">
        <w:rPr>
          <w:rFonts w:ascii="Arial" w:hAnsi="Arial" w:cs="Arial"/>
          <w:b/>
          <w:bCs/>
          <w:sz w:val="20"/>
          <w:szCs w:val="20"/>
        </w:rPr>
        <w:tab/>
      </w:r>
      <w:r w:rsidR="004E3F32" w:rsidRPr="004E3F32">
        <w:rPr>
          <w:rFonts w:ascii="Arial" w:hAnsi="Arial" w:cs="Arial"/>
          <w:b/>
          <w:bCs/>
          <w:color w:val="000000"/>
          <w:sz w:val="20"/>
          <w:szCs w:val="20"/>
          <w:shd w:val="clear" w:color="auto" w:fill="FFFFFF"/>
        </w:rPr>
        <w:t>Estimated</w:t>
      </w:r>
      <w:proofErr w:type="gramEnd"/>
      <w:r w:rsidR="004E3F32" w:rsidRPr="004E3F32">
        <w:rPr>
          <w:rFonts w:ascii="Arial" w:hAnsi="Arial" w:cs="Arial"/>
          <w:b/>
          <w:bCs/>
          <w:color w:val="000000"/>
          <w:sz w:val="20"/>
          <w:szCs w:val="20"/>
          <w:shd w:val="clear" w:color="auto" w:fill="FFFFFF"/>
        </w:rPr>
        <w:t xml:space="preserve"> duration</w:t>
      </w:r>
      <w:r w:rsidR="004E3F32">
        <w:rPr>
          <w:rFonts w:ascii="Arial" w:hAnsi="Arial" w:cs="Arial"/>
          <w:b/>
          <w:bCs/>
          <w:color w:val="000000"/>
          <w:sz w:val="20"/>
          <w:szCs w:val="20"/>
          <w:shd w:val="clear" w:color="auto" w:fill="FFFFFF"/>
        </w:rPr>
        <w:t xml:space="preserve"> </w:t>
      </w:r>
      <w:r w:rsidR="004E3F32" w:rsidRPr="004E3F32">
        <w:rPr>
          <w:rFonts w:ascii="Arial" w:hAnsi="Arial" w:cs="Arial"/>
          <w:b/>
          <w:bCs/>
          <w:color w:val="000000"/>
          <w:sz w:val="20"/>
          <w:szCs w:val="20"/>
          <w:shd w:val="clear" w:color="auto" w:fill="FFFFFF"/>
        </w:rPr>
        <w:t>of the contract / framework agreement</w:t>
      </w:r>
    </w:p>
    <w:p w14:paraId="6AB835C9" w14:textId="6730C704" w:rsidR="00DE0364" w:rsidRPr="008603A3" w:rsidRDefault="009410C0" w:rsidP="00DE0364">
      <w:pPr>
        <w:spacing w:line="276" w:lineRule="auto"/>
        <w:ind w:left="720"/>
        <w:jc w:val="both"/>
        <w:rPr>
          <w:rFonts w:ascii="Arial" w:hAnsi="Arial" w:cs="Arial"/>
          <w:color w:val="000000"/>
          <w:sz w:val="20"/>
          <w:szCs w:val="20"/>
          <w:shd w:val="clear" w:color="auto" w:fill="FFFFFF"/>
          <w:lang w:val="sr-Cyrl-RS"/>
        </w:rPr>
      </w:pPr>
      <w:r>
        <w:rPr>
          <w:rFonts w:ascii="Arial" w:hAnsi="Arial" w:cs="Arial"/>
          <w:color w:val="000000"/>
          <w:sz w:val="20"/>
          <w:szCs w:val="20"/>
          <w:shd w:val="clear" w:color="auto" w:fill="FFFFFF"/>
        </w:rPr>
        <w:t>D</w:t>
      </w:r>
      <w:r w:rsidR="00DE0364" w:rsidRPr="004E3F32">
        <w:rPr>
          <w:rFonts w:ascii="Arial" w:hAnsi="Arial" w:cs="Arial"/>
          <w:color w:val="000000"/>
          <w:sz w:val="20"/>
          <w:szCs w:val="20"/>
          <w:shd w:val="clear" w:color="auto" w:fill="FFFFFF"/>
        </w:rPr>
        <w:t>uration</w:t>
      </w:r>
      <w:r w:rsidR="00DE0364" w:rsidRPr="00636A1F">
        <w:rPr>
          <w:rFonts w:ascii="Arial" w:hAnsi="Arial" w:cs="Arial"/>
          <w:color w:val="000000"/>
          <w:sz w:val="20"/>
          <w:szCs w:val="20"/>
          <w:shd w:val="clear" w:color="auto" w:fill="FFFFFF"/>
        </w:rPr>
        <w:t xml:space="preserve">: </w:t>
      </w:r>
      <w:r w:rsidR="00DE0364">
        <w:rPr>
          <w:rFonts w:ascii="Arial" w:hAnsi="Arial" w:cs="Arial"/>
          <w:color w:val="000000"/>
          <w:sz w:val="20"/>
          <w:szCs w:val="20"/>
          <w:shd w:val="clear" w:color="auto" w:fill="FFFFFF"/>
        </w:rPr>
        <w:t>72 months, including the pre-construction activities, the 4</w:t>
      </w:r>
      <w:r>
        <w:rPr>
          <w:rFonts w:ascii="Arial" w:hAnsi="Arial" w:cs="Arial"/>
          <w:color w:val="000000"/>
          <w:sz w:val="20"/>
          <w:szCs w:val="20"/>
          <w:shd w:val="clear" w:color="auto" w:fill="FFFFFF"/>
        </w:rPr>
        <w:t>8</w:t>
      </w:r>
      <w:r w:rsidR="00DE0364">
        <w:rPr>
          <w:rFonts w:ascii="Arial" w:hAnsi="Arial" w:cs="Arial"/>
          <w:color w:val="000000"/>
          <w:sz w:val="20"/>
          <w:szCs w:val="20"/>
          <w:shd w:val="clear" w:color="auto" w:fill="FFFFFF"/>
        </w:rPr>
        <w:t>-month Time for Completion under the Works Contracts, the staggered 24-month Defects Notification Periods for each Section or part of the Works, and the activities required for the final closure of the Services Contract</w:t>
      </w:r>
    </w:p>
    <w:p w14:paraId="62EC5572" w14:textId="4F0B9B62" w:rsidR="00A36B73" w:rsidRPr="008603A3" w:rsidRDefault="00A36B73" w:rsidP="00DE0364">
      <w:pPr>
        <w:spacing w:line="276" w:lineRule="auto"/>
        <w:ind w:firstLine="720"/>
        <w:jc w:val="both"/>
        <w:rPr>
          <w:rFonts w:ascii="Arial" w:hAnsi="Arial" w:cs="Arial"/>
          <w:color w:val="000000"/>
          <w:sz w:val="20"/>
          <w:szCs w:val="20"/>
          <w:shd w:val="clear" w:color="auto" w:fill="FFFFFF"/>
          <w:lang w:val="sr-Cyrl-RS"/>
        </w:rPr>
      </w:pPr>
    </w:p>
    <w:p w14:paraId="1F96DA5F" w14:textId="4DFF6667" w:rsidR="00A36B73" w:rsidRPr="00636A1F" w:rsidRDefault="00A36B73" w:rsidP="00A61C17">
      <w:pPr>
        <w:spacing w:line="276" w:lineRule="auto"/>
        <w:jc w:val="both"/>
        <w:rPr>
          <w:rFonts w:ascii="Arial" w:hAnsi="Arial" w:cs="Arial"/>
          <w:sz w:val="20"/>
          <w:szCs w:val="20"/>
        </w:rPr>
      </w:pPr>
      <w:r w:rsidRPr="00636A1F">
        <w:rPr>
          <w:rFonts w:ascii="Arial" w:hAnsi="Arial" w:cs="Arial"/>
          <w:color w:val="000000"/>
          <w:sz w:val="20"/>
          <w:szCs w:val="20"/>
          <w:shd w:val="clear" w:color="auto" w:fill="FFFFFF"/>
        </w:rPr>
        <w:tab/>
      </w:r>
      <w:r w:rsidR="004E3F32" w:rsidRPr="004E3F32">
        <w:rPr>
          <w:rFonts w:ascii="Arial" w:hAnsi="Arial" w:cs="Arial"/>
          <w:color w:val="000000"/>
          <w:sz w:val="20"/>
          <w:szCs w:val="20"/>
          <w:shd w:val="clear" w:color="auto" w:fill="FFFFFF"/>
        </w:rPr>
        <w:t>This contract is subject to renewal: yes</w:t>
      </w:r>
    </w:p>
    <w:p w14:paraId="78C96266" w14:textId="3B21F209" w:rsidR="00A36B73" w:rsidRPr="00636A1F" w:rsidRDefault="00A36B73" w:rsidP="00A61C17">
      <w:pPr>
        <w:spacing w:line="276" w:lineRule="auto"/>
        <w:jc w:val="both"/>
        <w:rPr>
          <w:rFonts w:ascii="Arial" w:hAnsi="Arial" w:cs="Arial"/>
          <w:b/>
          <w:bCs/>
          <w:color w:val="000000"/>
          <w:sz w:val="20"/>
          <w:szCs w:val="20"/>
          <w:shd w:val="clear" w:color="auto" w:fill="FFFFFF"/>
        </w:rPr>
      </w:pPr>
      <w:r w:rsidRPr="00636A1F">
        <w:rPr>
          <w:rFonts w:ascii="Arial" w:hAnsi="Arial" w:cs="Arial"/>
          <w:sz w:val="20"/>
          <w:szCs w:val="20"/>
        </w:rPr>
        <w:t>II.2.10</w:t>
      </w:r>
      <w:proofErr w:type="gramStart"/>
      <w:r w:rsidRPr="00636A1F">
        <w:rPr>
          <w:rFonts w:ascii="Arial" w:hAnsi="Arial" w:cs="Arial"/>
          <w:sz w:val="20"/>
          <w:szCs w:val="20"/>
        </w:rPr>
        <w:t xml:space="preserve">) </w:t>
      </w:r>
      <w:r w:rsidRPr="00636A1F">
        <w:rPr>
          <w:rFonts w:ascii="Arial" w:hAnsi="Arial" w:cs="Arial"/>
          <w:sz w:val="20"/>
          <w:szCs w:val="20"/>
        </w:rPr>
        <w:tab/>
      </w:r>
      <w:r w:rsidR="004E3F32" w:rsidRPr="004E3F32">
        <w:rPr>
          <w:rFonts w:ascii="Arial" w:hAnsi="Arial" w:cs="Arial"/>
          <w:b/>
          <w:bCs/>
          <w:color w:val="000000"/>
          <w:sz w:val="20"/>
          <w:szCs w:val="20"/>
          <w:shd w:val="clear" w:color="auto" w:fill="FFFFFF"/>
        </w:rPr>
        <w:t>Information</w:t>
      </w:r>
      <w:proofErr w:type="gramEnd"/>
      <w:r w:rsidR="004E3F32" w:rsidRPr="004E3F32">
        <w:rPr>
          <w:rFonts w:ascii="Arial" w:hAnsi="Arial" w:cs="Arial"/>
          <w:b/>
          <w:bCs/>
          <w:color w:val="000000"/>
          <w:sz w:val="20"/>
          <w:szCs w:val="20"/>
          <w:shd w:val="clear" w:color="auto" w:fill="FFFFFF"/>
        </w:rPr>
        <w:t xml:space="preserve"> on variants</w:t>
      </w:r>
    </w:p>
    <w:p w14:paraId="60D0CCDA" w14:textId="7BAA6796" w:rsidR="00A36B73" w:rsidRPr="00636A1F" w:rsidRDefault="00A36B73" w:rsidP="00A61C17">
      <w:pPr>
        <w:spacing w:line="276" w:lineRule="auto"/>
        <w:jc w:val="both"/>
        <w:rPr>
          <w:rFonts w:ascii="Arial" w:hAnsi="Arial" w:cs="Arial"/>
          <w:color w:val="000000"/>
          <w:sz w:val="20"/>
          <w:szCs w:val="20"/>
          <w:shd w:val="clear" w:color="auto" w:fill="FFFFFF"/>
        </w:rPr>
      </w:pPr>
      <w:r w:rsidRPr="00636A1F">
        <w:rPr>
          <w:rFonts w:ascii="Arial" w:hAnsi="Arial" w:cs="Arial"/>
          <w:b/>
          <w:bCs/>
          <w:color w:val="000000"/>
          <w:sz w:val="20"/>
          <w:szCs w:val="20"/>
          <w:shd w:val="clear" w:color="auto" w:fill="FFFFFF"/>
        </w:rPr>
        <w:tab/>
      </w:r>
      <w:r w:rsidR="004E3F32" w:rsidRPr="004E3F32">
        <w:rPr>
          <w:rFonts w:ascii="Arial" w:hAnsi="Arial" w:cs="Arial"/>
          <w:color w:val="000000"/>
          <w:sz w:val="20"/>
          <w:szCs w:val="20"/>
          <w:shd w:val="clear" w:color="auto" w:fill="FFFFFF"/>
        </w:rPr>
        <w:t>Variants will be accepted: no</w:t>
      </w:r>
    </w:p>
    <w:p w14:paraId="454FB351" w14:textId="66F034A2" w:rsidR="00A36B73" w:rsidRPr="00636A1F" w:rsidRDefault="00A36B73" w:rsidP="00A61C17">
      <w:pPr>
        <w:spacing w:line="276" w:lineRule="auto"/>
        <w:jc w:val="both"/>
        <w:rPr>
          <w:rFonts w:ascii="Arial" w:hAnsi="Arial" w:cs="Arial"/>
          <w:b/>
          <w:bCs/>
          <w:color w:val="000000"/>
          <w:sz w:val="20"/>
          <w:szCs w:val="20"/>
          <w:shd w:val="clear" w:color="auto" w:fill="FFFFFF"/>
        </w:rPr>
      </w:pPr>
      <w:r w:rsidRPr="00636A1F">
        <w:rPr>
          <w:rFonts w:ascii="Arial" w:hAnsi="Arial" w:cs="Arial"/>
          <w:sz w:val="20"/>
          <w:szCs w:val="20"/>
        </w:rPr>
        <w:t xml:space="preserve">II.2.11) </w:t>
      </w:r>
      <w:r w:rsidR="00A24C28" w:rsidRPr="00A24C28">
        <w:rPr>
          <w:rFonts w:ascii="Arial" w:hAnsi="Arial" w:cs="Arial"/>
          <w:b/>
          <w:bCs/>
          <w:sz w:val="20"/>
          <w:szCs w:val="20"/>
        </w:rPr>
        <w:t>Information on options</w:t>
      </w:r>
    </w:p>
    <w:p w14:paraId="1D9F0863" w14:textId="6A496754" w:rsidR="00A36B73" w:rsidRPr="00636A1F" w:rsidRDefault="00A36B73" w:rsidP="00A61C17">
      <w:pPr>
        <w:spacing w:line="276" w:lineRule="auto"/>
        <w:jc w:val="both"/>
        <w:rPr>
          <w:rFonts w:ascii="Arial" w:hAnsi="Arial" w:cs="Arial"/>
          <w:color w:val="000000"/>
          <w:sz w:val="20"/>
          <w:szCs w:val="20"/>
          <w:shd w:val="clear" w:color="auto" w:fill="FFFFFF"/>
        </w:rPr>
      </w:pPr>
      <w:r w:rsidRPr="00636A1F">
        <w:rPr>
          <w:rFonts w:ascii="Arial" w:hAnsi="Arial" w:cs="Arial"/>
          <w:b/>
          <w:bCs/>
          <w:color w:val="000000"/>
          <w:sz w:val="20"/>
          <w:szCs w:val="20"/>
          <w:shd w:val="clear" w:color="auto" w:fill="FFFFFF"/>
        </w:rPr>
        <w:tab/>
      </w:r>
      <w:r w:rsidR="00A24C28">
        <w:rPr>
          <w:rFonts w:ascii="Arial" w:hAnsi="Arial" w:cs="Arial"/>
          <w:color w:val="000000"/>
          <w:sz w:val="20"/>
          <w:szCs w:val="20"/>
          <w:shd w:val="clear" w:color="auto" w:fill="FFFFFF"/>
        </w:rPr>
        <w:t>Options</w:t>
      </w:r>
      <w:r w:rsidRPr="00636A1F">
        <w:rPr>
          <w:rFonts w:ascii="Arial" w:hAnsi="Arial" w:cs="Arial"/>
          <w:color w:val="000000"/>
          <w:sz w:val="20"/>
          <w:szCs w:val="20"/>
          <w:shd w:val="clear" w:color="auto" w:fill="FFFFFF"/>
        </w:rPr>
        <w:t xml:space="preserve">: </w:t>
      </w:r>
      <w:r w:rsidR="00A24C28">
        <w:rPr>
          <w:rFonts w:ascii="Arial" w:hAnsi="Arial" w:cs="Arial"/>
          <w:color w:val="000000"/>
          <w:sz w:val="20"/>
          <w:szCs w:val="20"/>
          <w:shd w:val="clear" w:color="auto" w:fill="FFFFFF"/>
        </w:rPr>
        <w:t>No</w:t>
      </w:r>
    </w:p>
    <w:p w14:paraId="79118F42" w14:textId="172B2125" w:rsidR="00A36B73" w:rsidRPr="00636A1F" w:rsidRDefault="00A36B73" w:rsidP="00A61C17">
      <w:pPr>
        <w:spacing w:line="276" w:lineRule="auto"/>
        <w:jc w:val="both"/>
        <w:rPr>
          <w:rFonts w:ascii="Arial" w:hAnsi="Arial" w:cs="Arial"/>
          <w:b/>
          <w:bCs/>
          <w:color w:val="000000"/>
          <w:sz w:val="20"/>
          <w:szCs w:val="20"/>
          <w:shd w:val="clear" w:color="auto" w:fill="FFFFFF"/>
        </w:rPr>
      </w:pPr>
      <w:r w:rsidRPr="00636A1F">
        <w:rPr>
          <w:rFonts w:ascii="Arial" w:hAnsi="Arial" w:cs="Arial"/>
          <w:sz w:val="20"/>
          <w:szCs w:val="20"/>
        </w:rPr>
        <w:t>II.2.13</w:t>
      </w:r>
      <w:proofErr w:type="gramStart"/>
      <w:r w:rsidRPr="00636A1F">
        <w:rPr>
          <w:rFonts w:ascii="Arial" w:hAnsi="Arial" w:cs="Arial"/>
          <w:sz w:val="20"/>
          <w:szCs w:val="20"/>
        </w:rPr>
        <w:t xml:space="preserve">) </w:t>
      </w:r>
      <w:r w:rsidRPr="00636A1F">
        <w:rPr>
          <w:rFonts w:ascii="Arial" w:hAnsi="Arial" w:cs="Arial"/>
          <w:b/>
          <w:bCs/>
          <w:sz w:val="20"/>
          <w:szCs w:val="20"/>
        </w:rPr>
        <w:tab/>
      </w:r>
      <w:r w:rsidR="00A24C28" w:rsidRPr="00A24C28">
        <w:rPr>
          <w:rFonts w:ascii="Arial" w:hAnsi="Arial" w:cs="Arial"/>
          <w:b/>
          <w:bCs/>
          <w:color w:val="000000"/>
          <w:sz w:val="20"/>
          <w:szCs w:val="20"/>
          <w:shd w:val="clear" w:color="auto" w:fill="FFFFFF"/>
        </w:rPr>
        <w:t>Information</w:t>
      </w:r>
      <w:proofErr w:type="gramEnd"/>
      <w:r w:rsidR="00A24C28" w:rsidRPr="00A24C28">
        <w:rPr>
          <w:rFonts w:ascii="Arial" w:hAnsi="Arial" w:cs="Arial"/>
          <w:b/>
          <w:bCs/>
          <w:color w:val="000000"/>
          <w:sz w:val="20"/>
          <w:szCs w:val="20"/>
          <w:shd w:val="clear" w:color="auto" w:fill="FFFFFF"/>
        </w:rPr>
        <w:t xml:space="preserve"> on European Union funds</w:t>
      </w:r>
    </w:p>
    <w:p w14:paraId="6935FF18" w14:textId="77777777" w:rsidR="00A24C28" w:rsidRPr="00A24C28" w:rsidRDefault="00A24C28" w:rsidP="00A24C28">
      <w:pPr>
        <w:spacing w:line="276" w:lineRule="auto"/>
        <w:ind w:left="720"/>
        <w:jc w:val="both"/>
        <w:rPr>
          <w:rFonts w:ascii="Arial" w:hAnsi="Arial" w:cs="Arial"/>
          <w:color w:val="000000"/>
          <w:sz w:val="20"/>
          <w:szCs w:val="20"/>
          <w:shd w:val="clear" w:color="auto" w:fill="FFFFFF"/>
        </w:rPr>
      </w:pPr>
      <w:r w:rsidRPr="00A24C28">
        <w:rPr>
          <w:rFonts w:ascii="Arial" w:hAnsi="Arial" w:cs="Arial"/>
          <w:color w:val="000000"/>
          <w:sz w:val="20"/>
          <w:szCs w:val="20"/>
          <w:shd w:val="clear" w:color="auto" w:fill="FFFFFF"/>
        </w:rPr>
        <w:t xml:space="preserve">The procurement relates to a project and/or </w:t>
      </w:r>
      <w:proofErr w:type="spellStart"/>
      <w:r w:rsidRPr="00A24C28">
        <w:rPr>
          <w:rFonts w:ascii="Arial" w:hAnsi="Arial" w:cs="Arial"/>
          <w:color w:val="000000"/>
          <w:sz w:val="20"/>
          <w:szCs w:val="20"/>
          <w:shd w:val="clear" w:color="auto" w:fill="FFFFFF"/>
        </w:rPr>
        <w:t>programme</w:t>
      </w:r>
      <w:proofErr w:type="spellEnd"/>
      <w:r w:rsidRPr="00A24C28">
        <w:rPr>
          <w:rFonts w:ascii="Arial" w:hAnsi="Arial" w:cs="Arial"/>
          <w:color w:val="000000"/>
          <w:sz w:val="20"/>
          <w:szCs w:val="20"/>
          <w:shd w:val="clear" w:color="auto" w:fill="FFFFFF"/>
        </w:rPr>
        <w:t xml:space="preserve"> financed by European Union funds: Yes</w:t>
      </w:r>
    </w:p>
    <w:p w14:paraId="3EE3E76D" w14:textId="77777777" w:rsidR="00A24C28" w:rsidRDefault="00A24C28" w:rsidP="00A24C28">
      <w:pPr>
        <w:spacing w:line="276" w:lineRule="auto"/>
        <w:ind w:left="720"/>
        <w:jc w:val="both"/>
        <w:rPr>
          <w:rFonts w:ascii="Arial" w:hAnsi="Arial" w:cs="Arial"/>
          <w:color w:val="000000"/>
          <w:sz w:val="20"/>
          <w:szCs w:val="20"/>
          <w:shd w:val="clear" w:color="auto" w:fill="FFFFFF"/>
        </w:rPr>
      </w:pPr>
      <w:r w:rsidRPr="00A24C28">
        <w:rPr>
          <w:rFonts w:ascii="Arial" w:hAnsi="Arial" w:cs="Arial"/>
          <w:color w:val="000000"/>
          <w:sz w:val="20"/>
          <w:szCs w:val="20"/>
          <w:shd w:val="clear" w:color="auto" w:fill="FFFFFF"/>
        </w:rPr>
        <w:t>Project identification: Belgrade–Niš Railway Modernization Project</w:t>
      </w:r>
    </w:p>
    <w:p w14:paraId="54022E2C" w14:textId="77777777" w:rsidR="00BF4F98" w:rsidRPr="00BF4F98" w:rsidRDefault="00BF4F98" w:rsidP="00BF4F98">
      <w:pPr>
        <w:spacing w:line="276" w:lineRule="auto"/>
        <w:rPr>
          <w:rFonts w:ascii="Arial" w:hAnsi="Arial" w:cs="Arial"/>
          <w:b/>
          <w:bCs/>
          <w:color w:val="000000"/>
          <w:sz w:val="20"/>
          <w:szCs w:val="20"/>
          <w:shd w:val="clear" w:color="auto" w:fill="FFFFFF"/>
        </w:rPr>
      </w:pPr>
      <w:r w:rsidRPr="00BF4F98">
        <w:rPr>
          <w:rFonts w:ascii="Arial" w:hAnsi="Arial" w:cs="Arial"/>
          <w:sz w:val="20"/>
          <w:szCs w:val="20"/>
        </w:rPr>
        <w:t>II.2.14)</w:t>
      </w:r>
      <w:r w:rsidRPr="00BF4F98">
        <w:rPr>
          <w:rFonts w:ascii="Arial" w:hAnsi="Arial" w:cs="Arial"/>
          <w:b/>
          <w:bCs/>
          <w:sz w:val="20"/>
          <w:szCs w:val="20"/>
        </w:rPr>
        <w:tab/>
      </w:r>
      <w:r w:rsidRPr="00BF4F98">
        <w:rPr>
          <w:rFonts w:ascii="Arial" w:hAnsi="Arial" w:cs="Arial"/>
          <w:b/>
          <w:bCs/>
          <w:color w:val="000000"/>
          <w:sz w:val="20"/>
          <w:szCs w:val="20"/>
          <w:shd w:val="clear" w:color="auto" w:fill="FFFFFF"/>
        </w:rPr>
        <w:t>Additional information</w:t>
      </w:r>
    </w:p>
    <w:p w14:paraId="7C7E2552" w14:textId="72B223B3" w:rsidR="00BF4F98" w:rsidRPr="00BF4F98" w:rsidRDefault="00BF4F98" w:rsidP="00BF4F98">
      <w:pPr>
        <w:spacing w:line="276" w:lineRule="auto"/>
        <w:ind w:left="709"/>
        <w:jc w:val="both"/>
        <w:rPr>
          <w:rFonts w:ascii="Arial" w:hAnsi="Arial" w:cs="Arial"/>
          <w:color w:val="000000"/>
          <w:sz w:val="20"/>
          <w:szCs w:val="20"/>
          <w:shd w:val="clear" w:color="auto" w:fill="FFFFFF"/>
        </w:rPr>
      </w:pPr>
      <w:r w:rsidRPr="00BF4F98">
        <w:rPr>
          <w:rFonts w:ascii="Arial" w:hAnsi="Arial" w:cs="Arial"/>
          <w:color w:val="000000"/>
          <w:sz w:val="20"/>
          <w:szCs w:val="20"/>
          <w:shd w:val="clear" w:color="auto" w:fill="FFFFFF"/>
        </w:rPr>
        <w:t>If the number of eligible candidates meeting the selection criteria is less than the minimum of four, the contracting authority (subject to prior ‘no-objection’ of the institutions providing the financing) may invite only those candidates who satisfy the selection criteria to submit a tender or even the only candidate satisfying the selection criteria.</w:t>
      </w:r>
    </w:p>
    <w:p w14:paraId="36E2A7AF" w14:textId="22BD97D4" w:rsidR="00B45DF4" w:rsidRPr="00636A1F" w:rsidRDefault="00B45DF4" w:rsidP="00A24C28">
      <w:pPr>
        <w:spacing w:before="120" w:after="120" w:line="276" w:lineRule="auto"/>
        <w:jc w:val="both"/>
        <w:rPr>
          <w:rFonts w:ascii="Arial" w:hAnsi="Arial" w:cs="Arial"/>
          <w:b/>
          <w:bCs/>
          <w:sz w:val="20"/>
          <w:szCs w:val="20"/>
          <w:u w:val="single"/>
        </w:rPr>
      </w:pPr>
      <w:r w:rsidRPr="00636A1F">
        <w:rPr>
          <w:rFonts w:ascii="Arial" w:hAnsi="Arial" w:cs="Arial"/>
          <w:b/>
          <w:bCs/>
          <w:sz w:val="20"/>
          <w:szCs w:val="20"/>
          <w:u w:val="single"/>
        </w:rPr>
        <w:t xml:space="preserve">III: </w:t>
      </w:r>
      <w:r w:rsidR="00A24C28" w:rsidRPr="00A24C28">
        <w:rPr>
          <w:rFonts w:ascii="Arial" w:hAnsi="Arial" w:cs="Arial"/>
          <w:b/>
          <w:bCs/>
          <w:sz w:val="20"/>
          <w:szCs w:val="20"/>
          <w:u w:val="single"/>
        </w:rPr>
        <w:t>Legal, economic, financial, and technical information</w:t>
      </w:r>
    </w:p>
    <w:p w14:paraId="53283586" w14:textId="5EE9E9CE" w:rsidR="00A24C28" w:rsidRDefault="00230ED2" w:rsidP="00A24C28">
      <w:pPr>
        <w:spacing w:line="276" w:lineRule="auto"/>
        <w:jc w:val="both"/>
        <w:rPr>
          <w:rFonts w:ascii="Arial" w:hAnsi="Arial" w:cs="Arial"/>
          <w:b/>
          <w:bCs/>
          <w:sz w:val="20"/>
          <w:szCs w:val="20"/>
        </w:rPr>
      </w:pPr>
      <w:r w:rsidRPr="00636A1F">
        <w:rPr>
          <w:rFonts w:ascii="Arial" w:hAnsi="Arial" w:cs="Arial"/>
          <w:sz w:val="20"/>
          <w:szCs w:val="20"/>
        </w:rPr>
        <w:t>III.1</w:t>
      </w:r>
      <w:proofErr w:type="gramStart"/>
      <w:r w:rsidRPr="00636A1F">
        <w:rPr>
          <w:rFonts w:ascii="Arial" w:hAnsi="Arial" w:cs="Arial"/>
          <w:sz w:val="20"/>
          <w:szCs w:val="20"/>
        </w:rPr>
        <w:t xml:space="preserve">) </w:t>
      </w:r>
      <w:r w:rsidRPr="00636A1F">
        <w:rPr>
          <w:rFonts w:ascii="Arial" w:hAnsi="Arial" w:cs="Arial"/>
          <w:sz w:val="20"/>
          <w:szCs w:val="20"/>
        </w:rPr>
        <w:tab/>
      </w:r>
      <w:r w:rsidR="00A24C28" w:rsidRPr="00A24C28">
        <w:rPr>
          <w:rFonts w:ascii="Arial" w:hAnsi="Arial" w:cs="Arial"/>
          <w:b/>
          <w:bCs/>
          <w:sz w:val="20"/>
          <w:szCs w:val="20"/>
        </w:rPr>
        <w:t>Conditions</w:t>
      </w:r>
      <w:proofErr w:type="gramEnd"/>
      <w:r w:rsidR="00A24C28" w:rsidRPr="00A24C28">
        <w:rPr>
          <w:rFonts w:ascii="Arial" w:hAnsi="Arial" w:cs="Arial"/>
          <w:b/>
          <w:bCs/>
          <w:sz w:val="20"/>
          <w:szCs w:val="20"/>
        </w:rPr>
        <w:t xml:space="preserve"> for participation</w:t>
      </w:r>
    </w:p>
    <w:p w14:paraId="79A03E3A" w14:textId="3D1182B8" w:rsidR="00230ED2" w:rsidRPr="00636A1F" w:rsidRDefault="00230ED2" w:rsidP="00B21C85">
      <w:pPr>
        <w:spacing w:line="276" w:lineRule="auto"/>
        <w:ind w:left="720" w:hanging="720"/>
        <w:jc w:val="both"/>
        <w:rPr>
          <w:rFonts w:ascii="Arial" w:hAnsi="Arial" w:cs="Arial"/>
          <w:b/>
          <w:bCs/>
          <w:sz w:val="20"/>
          <w:szCs w:val="20"/>
        </w:rPr>
      </w:pPr>
      <w:r w:rsidRPr="00636A1F">
        <w:rPr>
          <w:rFonts w:ascii="Arial" w:hAnsi="Arial" w:cs="Arial"/>
          <w:sz w:val="20"/>
          <w:szCs w:val="20"/>
        </w:rPr>
        <w:t>III.1.1</w:t>
      </w:r>
      <w:proofErr w:type="gramStart"/>
      <w:r w:rsidRPr="00636A1F">
        <w:rPr>
          <w:rFonts w:ascii="Arial" w:hAnsi="Arial" w:cs="Arial"/>
          <w:sz w:val="20"/>
          <w:szCs w:val="20"/>
        </w:rPr>
        <w:t xml:space="preserve">) </w:t>
      </w:r>
      <w:r w:rsidRPr="00636A1F">
        <w:rPr>
          <w:rFonts w:ascii="Arial" w:hAnsi="Arial" w:cs="Arial"/>
          <w:sz w:val="20"/>
          <w:szCs w:val="20"/>
        </w:rPr>
        <w:tab/>
      </w:r>
      <w:r w:rsidR="00A24C28" w:rsidRPr="00A24C28">
        <w:rPr>
          <w:rFonts w:ascii="Arial" w:hAnsi="Arial" w:cs="Arial"/>
          <w:b/>
          <w:bCs/>
          <w:sz w:val="20"/>
          <w:szCs w:val="20"/>
        </w:rPr>
        <w:t>Suitability</w:t>
      </w:r>
      <w:proofErr w:type="gramEnd"/>
      <w:r w:rsidR="00A24C28" w:rsidRPr="00A24C28">
        <w:rPr>
          <w:rFonts w:ascii="Arial" w:hAnsi="Arial" w:cs="Arial"/>
          <w:b/>
          <w:bCs/>
          <w:sz w:val="20"/>
          <w:szCs w:val="20"/>
        </w:rPr>
        <w:t xml:space="preserve"> to pursue </w:t>
      </w:r>
      <w:proofErr w:type="gramStart"/>
      <w:r w:rsidR="00A24C28" w:rsidRPr="00A24C28">
        <w:rPr>
          <w:rFonts w:ascii="Arial" w:hAnsi="Arial" w:cs="Arial"/>
          <w:b/>
          <w:bCs/>
          <w:sz w:val="20"/>
          <w:szCs w:val="20"/>
        </w:rPr>
        <w:t>the professional</w:t>
      </w:r>
      <w:proofErr w:type="gramEnd"/>
      <w:r w:rsidR="00A24C28" w:rsidRPr="00A24C28">
        <w:rPr>
          <w:rFonts w:ascii="Arial" w:hAnsi="Arial" w:cs="Arial"/>
          <w:b/>
          <w:bCs/>
          <w:sz w:val="20"/>
          <w:szCs w:val="20"/>
        </w:rPr>
        <w:t xml:space="preserve"> activity, including requirements related to registration in professional or trade registers</w:t>
      </w:r>
    </w:p>
    <w:p w14:paraId="76918432" w14:textId="77777777" w:rsidR="00B502DA" w:rsidRDefault="00B502DA" w:rsidP="00A61C17">
      <w:pPr>
        <w:spacing w:line="276" w:lineRule="auto"/>
        <w:ind w:left="720"/>
        <w:jc w:val="both"/>
        <w:rPr>
          <w:rFonts w:ascii="Arial" w:hAnsi="Arial" w:cs="Arial"/>
          <w:sz w:val="20"/>
          <w:szCs w:val="20"/>
        </w:rPr>
      </w:pPr>
      <w:r w:rsidRPr="00B502DA">
        <w:rPr>
          <w:rFonts w:ascii="Arial" w:hAnsi="Arial" w:cs="Arial"/>
          <w:sz w:val="20"/>
          <w:szCs w:val="20"/>
        </w:rPr>
        <w:t xml:space="preserve">The following selection criteria will apply to candidates: in the case of applications submitted by a consortium, the selection criteria will apply to the </w:t>
      </w:r>
      <w:proofErr w:type="gramStart"/>
      <w:r w:rsidRPr="00B502DA">
        <w:rPr>
          <w:rFonts w:ascii="Arial" w:hAnsi="Arial" w:cs="Arial"/>
          <w:sz w:val="20"/>
          <w:szCs w:val="20"/>
        </w:rPr>
        <w:t>consortium as a whole, unless</w:t>
      </w:r>
      <w:proofErr w:type="gramEnd"/>
      <w:r w:rsidRPr="00B502DA">
        <w:rPr>
          <w:rFonts w:ascii="Arial" w:hAnsi="Arial" w:cs="Arial"/>
          <w:sz w:val="20"/>
          <w:szCs w:val="20"/>
        </w:rPr>
        <w:t xml:space="preserve"> otherwise specified. The selection criteria will not apply to individuals and single-member companies when they act as subcontractors. This contract does not require provisions on local preferences or local content (such as mandatory local subcontracting, mandatory cooperation with local companies, mandatory local workforce, etc.).</w:t>
      </w:r>
    </w:p>
    <w:p w14:paraId="60C08746" w14:textId="5367224A" w:rsidR="004D6823" w:rsidRPr="004D6823" w:rsidRDefault="00B502DA" w:rsidP="004D6823">
      <w:pPr>
        <w:spacing w:line="276" w:lineRule="auto"/>
        <w:ind w:left="720"/>
        <w:jc w:val="both"/>
        <w:rPr>
          <w:rFonts w:ascii="Arial" w:hAnsi="Arial" w:cs="Arial"/>
          <w:sz w:val="20"/>
          <w:szCs w:val="20"/>
        </w:rPr>
      </w:pPr>
      <w:r w:rsidRPr="00B502DA">
        <w:rPr>
          <w:rFonts w:ascii="Arial" w:hAnsi="Arial" w:cs="Arial"/>
          <w:sz w:val="20"/>
          <w:szCs w:val="20"/>
        </w:rPr>
        <w:t xml:space="preserve">National professional licensing: The successful tenderer </w:t>
      </w:r>
      <w:r w:rsidR="004D6823" w:rsidRPr="004D6823">
        <w:rPr>
          <w:rFonts w:ascii="Arial" w:hAnsi="Arial" w:cs="Arial"/>
          <w:sz w:val="20"/>
          <w:szCs w:val="20"/>
        </w:rPr>
        <w:t xml:space="preserve">recommended for award </w:t>
      </w:r>
      <w:r w:rsidRPr="00B502DA">
        <w:rPr>
          <w:rFonts w:ascii="Arial" w:hAnsi="Arial" w:cs="Arial"/>
          <w:sz w:val="20"/>
          <w:szCs w:val="20"/>
        </w:rPr>
        <w:t xml:space="preserve">must be licensed as a company, and each member of the supervision team providing the services under this contract must </w:t>
      </w:r>
      <w:r w:rsidRPr="00B502DA">
        <w:rPr>
          <w:rFonts w:ascii="Arial" w:hAnsi="Arial" w:cs="Arial"/>
          <w:sz w:val="20"/>
          <w:szCs w:val="20"/>
        </w:rPr>
        <w:lastRenderedPageBreak/>
        <w:t>hold the appropriate professional license in accordance with applicable national legislation (Law on Planning and Construction and related subordinate regulations –</w:t>
      </w:r>
      <w:r>
        <w:rPr>
          <w:rFonts w:ascii="Arial" w:hAnsi="Arial" w:cs="Arial"/>
          <w:sz w:val="20"/>
          <w:szCs w:val="20"/>
        </w:rPr>
        <w:t xml:space="preserve"> </w:t>
      </w:r>
      <w:hyperlink r:id="rId17" w:tgtFrame="_blank" w:history="1">
        <w:r w:rsidR="00C874FF" w:rsidRPr="00636A1F">
          <w:rPr>
            <w:rStyle w:val="Hyperlink"/>
            <w:rFonts w:ascii="Arial" w:eastAsiaTheme="majorEastAsia" w:hAnsi="Arial" w:cs="Arial"/>
            <w:sz w:val="20"/>
            <w:szCs w:val="20"/>
          </w:rPr>
          <w:t xml:space="preserve">https://www.mgsi.gov.rs/en/odsek/law-planning-and-construction </w:t>
        </w:r>
      </w:hyperlink>
      <w:r w:rsidR="00C874FF" w:rsidRPr="00636A1F">
        <w:rPr>
          <w:rFonts w:ascii="Arial" w:hAnsi="Arial" w:cs="Arial"/>
          <w:sz w:val="20"/>
          <w:szCs w:val="20"/>
        </w:rPr>
        <w:t xml:space="preserve">) </w:t>
      </w:r>
      <w:r w:rsidRPr="00B502DA">
        <w:rPr>
          <w:rFonts w:ascii="Arial" w:hAnsi="Arial" w:cs="Arial"/>
          <w:sz w:val="20"/>
          <w:szCs w:val="20"/>
        </w:rPr>
        <w:t>no later than the date of contract signature. National licenses are not required prior to that date. In this regard, the successful tenderer cannot rely on the capacities of any other entities.</w:t>
      </w:r>
      <w:r w:rsidR="004D6823">
        <w:rPr>
          <w:rFonts w:ascii="Arial" w:hAnsi="Arial" w:cs="Arial"/>
          <w:sz w:val="20"/>
          <w:szCs w:val="20"/>
        </w:rPr>
        <w:t xml:space="preserve"> Any </w:t>
      </w:r>
      <w:r w:rsidR="004D6823" w:rsidRPr="004D6823">
        <w:rPr>
          <w:rFonts w:ascii="Arial" w:hAnsi="Arial" w:cs="Arial"/>
          <w:sz w:val="20"/>
          <w:szCs w:val="20"/>
        </w:rPr>
        <w:t xml:space="preserve">delays in obtaining the required licenses, where such delays are not attributable to the </w:t>
      </w:r>
      <w:r w:rsidR="005F4EB8" w:rsidRPr="00B502DA">
        <w:rPr>
          <w:rFonts w:ascii="Arial" w:hAnsi="Arial" w:cs="Arial"/>
          <w:sz w:val="20"/>
          <w:szCs w:val="20"/>
        </w:rPr>
        <w:t xml:space="preserve">successful tenderer </w:t>
      </w:r>
      <w:r w:rsidR="005F4EB8" w:rsidRPr="004D6823">
        <w:rPr>
          <w:rFonts w:ascii="Arial" w:hAnsi="Arial" w:cs="Arial"/>
          <w:sz w:val="20"/>
          <w:szCs w:val="20"/>
        </w:rPr>
        <w:t>recommended for award</w:t>
      </w:r>
      <w:r w:rsidR="004D6823" w:rsidRPr="004D6823">
        <w:rPr>
          <w:rFonts w:ascii="Arial" w:hAnsi="Arial" w:cs="Arial"/>
          <w:sz w:val="20"/>
          <w:szCs w:val="20"/>
        </w:rPr>
        <w:t xml:space="preserve">, shall not constitute grounds for contract termination. In addition, the </w:t>
      </w:r>
      <w:r w:rsidR="005F4EB8" w:rsidRPr="005F4EB8">
        <w:rPr>
          <w:rFonts w:ascii="Arial" w:hAnsi="Arial" w:cs="Arial"/>
          <w:sz w:val="20"/>
          <w:szCs w:val="20"/>
          <w:u w:val="single"/>
        </w:rPr>
        <w:t>Contracting Authority</w:t>
      </w:r>
      <w:r w:rsidR="005F4EB8" w:rsidRPr="004D6823">
        <w:rPr>
          <w:rFonts w:ascii="Arial" w:hAnsi="Arial" w:cs="Arial"/>
          <w:sz w:val="20"/>
          <w:szCs w:val="20"/>
        </w:rPr>
        <w:t xml:space="preserve"> </w:t>
      </w:r>
      <w:r w:rsidR="005F4EB8">
        <w:rPr>
          <w:rFonts w:ascii="Arial" w:hAnsi="Arial" w:cs="Arial"/>
          <w:sz w:val="20"/>
          <w:szCs w:val="20"/>
        </w:rPr>
        <w:t xml:space="preserve">will </w:t>
      </w:r>
      <w:r w:rsidR="004D6823" w:rsidRPr="004D6823">
        <w:rPr>
          <w:rFonts w:ascii="Arial" w:hAnsi="Arial" w:cs="Arial"/>
          <w:sz w:val="20"/>
          <w:szCs w:val="20"/>
        </w:rPr>
        <w:t xml:space="preserve">provide reasonable assistance to the </w:t>
      </w:r>
      <w:r w:rsidR="005F4EB8" w:rsidRPr="00B502DA">
        <w:rPr>
          <w:rFonts w:ascii="Arial" w:hAnsi="Arial" w:cs="Arial"/>
          <w:sz w:val="20"/>
          <w:szCs w:val="20"/>
        </w:rPr>
        <w:t xml:space="preserve">successful tenderer </w:t>
      </w:r>
      <w:r w:rsidR="005F4EB8" w:rsidRPr="004D6823">
        <w:rPr>
          <w:rFonts w:ascii="Arial" w:hAnsi="Arial" w:cs="Arial"/>
          <w:sz w:val="20"/>
          <w:szCs w:val="20"/>
        </w:rPr>
        <w:t>recommended for award</w:t>
      </w:r>
      <w:r w:rsidR="005F4EB8">
        <w:rPr>
          <w:rFonts w:ascii="Arial" w:hAnsi="Arial" w:cs="Arial"/>
          <w:sz w:val="20"/>
          <w:szCs w:val="20"/>
        </w:rPr>
        <w:t xml:space="preserve"> </w:t>
      </w:r>
      <w:r w:rsidR="004D6823" w:rsidRPr="004D6823">
        <w:rPr>
          <w:rFonts w:ascii="Arial" w:hAnsi="Arial" w:cs="Arial"/>
          <w:sz w:val="20"/>
          <w:szCs w:val="20"/>
        </w:rPr>
        <w:t xml:space="preserve">in obtaining the </w:t>
      </w:r>
      <w:r w:rsidR="005F4EB8" w:rsidRPr="004D6823">
        <w:rPr>
          <w:rFonts w:ascii="Arial" w:hAnsi="Arial" w:cs="Arial"/>
          <w:sz w:val="20"/>
          <w:szCs w:val="20"/>
        </w:rPr>
        <w:t>licenses</w:t>
      </w:r>
      <w:r w:rsidR="004D6823" w:rsidRPr="004D6823">
        <w:rPr>
          <w:rFonts w:ascii="Arial" w:hAnsi="Arial" w:cs="Arial"/>
          <w:sz w:val="20"/>
          <w:szCs w:val="20"/>
        </w:rPr>
        <w:t xml:space="preserve"> and approvals required for the performance of the services.</w:t>
      </w:r>
    </w:p>
    <w:p w14:paraId="47EA66D1" w14:textId="45C6B87C" w:rsidR="00714C99" w:rsidRPr="00636A1F" w:rsidRDefault="00B502DA" w:rsidP="00A61C17">
      <w:pPr>
        <w:spacing w:line="276" w:lineRule="auto"/>
        <w:ind w:left="720"/>
        <w:jc w:val="both"/>
        <w:rPr>
          <w:rFonts w:ascii="Arial" w:hAnsi="Arial" w:cs="Arial"/>
          <w:sz w:val="20"/>
          <w:szCs w:val="20"/>
        </w:rPr>
      </w:pPr>
      <w:r w:rsidRPr="00B502DA">
        <w:rPr>
          <w:rFonts w:ascii="Arial" w:hAnsi="Arial" w:cs="Arial"/>
          <w:sz w:val="20"/>
          <w:szCs w:val="20"/>
        </w:rPr>
        <w:t xml:space="preserve">Licenses issued by the Ministry of Construction, Transport and Infrastructure </w:t>
      </w:r>
      <w:r w:rsidR="00714C99" w:rsidRPr="00636A1F">
        <w:rPr>
          <w:rFonts w:ascii="Arial" w:hAnsi="Arial" w:cs="Arial"/>
          <w:sz w:val="20"/>
          <w:szCs w:val="20"/>
        </w:rPr>
        <w:t xml:space="preserve">( </w:t>
      </w:r>
      <w:hyperlink r:id="rId18" w:history="1">
        <w:r w:rsidR="004206B1" w:rsidRPr="00636A1F">
          <w:rPr>
            <w:rStyle w:val="Hyperlink"/>
            <w:rFonts w:ascii="Arial" w:hAnsi="Arial" w:cs="Arial"/>
            <w:sz w:val="20"/>
            <w:szCs w:val="20"/>
          </w:rPr>
          <w:t xml:space="preserve">https://www.mgsi.gov.rs/lat/dokumenti/pravilnik-o-nacinu-postupku-i-sadrzini-podataka-za-utvrdivanje-ispunjenja-uslova-za </w:t>
        </w:r>
      </w:hyperlink>
      <w:r w:rsidR="0088539D" w:rsidRPr="00636A1F">
        <w:rPr>
          <w:rFonts w:ascii="Arial" w:hAnsi="Arial" w:cs="Arial"/>
          <w:sz w:val="20"/>
          <w:szCs w:val="20"/>
        </w:rPr>
        <w:t xml:space="preserve">) </w:t>
      </w:r>
      <w:r w:rsidRPr="00B502DA">
        <w:rPr>
          <w:rFonts w:ascii="Arial" w:hAnsi="Arial" w:cs="Arial"/>
          <w:sz w:val="20"/>
          <w:szCs w:val="20"/>
        </w:rPr>
        <w:t xml:space="preserve">and the Serbian Chamber of Engineers </w:t>
      </w:r>
      <w:r w:rsidR="0088539D" w:rsidRPr="00636A1F">
        <w:rPr>
          <w:rFonts w:ascii="Arial" w:hAnsi="Arial" w:cs="Arial"/>
          <w:sz w:val="20"/>
          <w:szCs w:val="20"/>
        </w:rPr>
        <w:t>(</w:t>
      </w:r>
      <w:hyperlink r:id="rId19" w:history="1">
        <w:r w:rsidR="00DD4DB3" w:rsidRPr="00636A1F">
          <w:rPr>
            <w:rStyle w:val="Hyperlink"/>
            <w:rFonts w:ascii="Arial" w:hAnsi="Arial" w:cs="Arial"/>
            <w:sz w:val="20"/>
            <w:szCs w:val="20"/>
          </w:rPr>
          <w:t>https://ingkomora.rs/eng</w:t>
        </w:r>
      </w:hyperlink>
      <w:r w:rsidR="00DD4DB3" w:rsidRPr="00636A1F">
        <w:rPr>
          <w:rFonts w:ascii="Arial" w:hAnsi="Arial" w:cs="Arial"/>
          <w:sz w:val="20"/>
          <w:szCs w:val="20"/>
        </w:rPr>
        <w:t>)</w:t>
      </w:r>
      <w:r w:rsidRPr="00B502DA">
        <w:rPr>
          <w:rFonts w:ascii="Arial" w:hAnsi="Arial" w:cs="Arial"/>
          <w:sz w:val="20"/>
          <w:szCs w:val="20"/>
        </w:rPr>
        <w:t>, which are required for the supervision services in accordance with the relevant national legislation, in this case, are:</w:t>
      </w:r>
    </w:p>
    <w:p w14:paraId="2D5721C3" w14:textId="73C903FB" w:rsidR="00B502DA" w:rsidRPr="00B502DA" w:rsidRDefault="00502D8E" w:rsidP="00B502DA">
      <w:pPr>
        <w:pStyle w:val="ListParagraph"/>
        <w:numPr>
          <w:ilvl w:val="0"/>
          <w:numId w:val="10"/>
        </w:numPr>
        <w:spacing w:line="276" w:lineRule="auto"/>
        <w:jc w:val="both"/>
        <w:rPr>
          <w:rFonts w:ascii="Arial" w:hAnsi="Arial" w:cs="Arial"/>
          <w:sz w:val="20"/>
          <w:szCs w:val="20"/>
        </w:rPr>
      </w:pPr>
      <w:r w:rsidRPr="00B502DA">
        <w:rPr>
          <w:rFonts w:ascii="Arial" w:hAnsi="Arial" w:cs="Arial"/>
          <w:sz w:val="20"/>
          <w:szCs w:val="20"/>
        </w:rPr>
        <w:t>License</w:t>
      </w:r>
      <w:r w:rsidR="00B502DA" w:rsidRPr="00B502DA">
        <w:rPr>
          <w:rFonts w:ascii="Arial" w:hAnsi="Arial" w:cs="Arial"/>
          <w:sz w:val="20"/>
          <w:szCs w:val="20"/>
        </w:rPr>
        <w:t xml:space="preserve"> – Public railway constructions </w:t>
      </w:r>
      <w:proofErr w:type="gramStart"/>
      <w:r w:rsidR="00B502DA" w:rsidRPr="00B502DA">
        <w:rPr>
          <w:rFonts w:ascii="Arial" w:hAnsi="Arial" w:cs="Arial"/>
          <w:sz w:val="20"/>
          <w:szCs w:val="20"/>
        </w:rPr>
        <w:t>designs</w:t>
      </w:r>
      <w:proofErr w:type="gramEnd"/>
      <w:r w:rsidR="00B502DA" w:rsidRPr="00B502DA">
        <w:rPr>
          <w:rFonts w:ascii="Arial" w:hAnsi="Arial" w:cs="Arial"/>
          <w:sz w:val="20"/>
          <w:szCs w:val="20"/>
        </w:rPr>
        <w:t xml:space="preserve"> with connections (P141G2) or Licen</w:t>
      </w:r>
      <w:r w:rsidR="000F3194">
        <w:rPr>
          <w:rFonts w:ascii="Arial" w:hAnsi="Arial" w:cs="Arial"/>
          <w:sz w:val="20"/>
          <w:szCs w:val="20"/>
        </w:rPr>
        <w:t>s</w:t>
      </w:r>
      <w:r w:rsidR="00B502DA" w:rsidRPr="00B502DA">
        <w:rPr>
          <w:rFonts w:ascii="Arial" w:hAnsi="Arial" w:cs="Arial"/>
          <w:sz w:val="20"/>
          <w:szCs w:val="20"/>
        </w:rPr>
        <w:t>e – Construction of public railway constructions with connections (I141G2).</w:t>
      </w:r>
    </w:p>
    <w:p w14:paraId="02B7112E" w14:textId="614E1CB0" w:rsidR="00B502DA" w:rsidRPr="00B502DA" w:rsidRDefault="00502D8E" w:rsidP="00B502DA">
      <w:pPr>
        <w:pStyle w:val="ListParagraph"/>
        <w:numPr>
          <w:ilvl w:val="0"/>
          <w:numId w:val="10"/>
        </w:numPr>
        <w:spacing w:line="276" w:lineRule="auto"/>
        <w:jc w:val="both"/>
        <w:rPr>
          <w:rFonts w:ascii="Arial" w:hAnsi="Arial" w:cs="Arial"/>
          <w:sz w:val="20"/>
          <w:szCs w:val="20"/>
        </w:rPr>
      </w:pPr>
      <w:r w:rsidRPr="00B502DA">
        <w:rPr>
          <w:rFonts w:ascii="Arial" w:hAnsi="Arial" w:cs="Arial"/>
          <w:sz w:val="20"/>
          <w:szCs w:val="20"/>
        </w:rPr>
        <w:t>License</w:t>
      </w:r>
      <w:r w:rsidR="00B502DA" w:rsidRPr="00B502DA">
        <w:rPr>
          <w:rFonts w:ascii="Arial" w:hAnsi="Arial" w:cs="Arial"/>
          <w:sz w:val="20"/>
          <w:szCs w:val="20"/>
        </w:rPr>
        <w:t xml:space="preserve"> – Public railway civil constructions designs (bridges) (P142G1) or Licen</w:t>
      </w:r>
      <w:r w:rsidR="000F3194">
        <w:rPr>
          <w:rFonts w:ascii="Arial" w:hAnsi="Arial" w:cs="Arial"/>
          <w:sz w:val="20"/>
          <w:szCs w:val="20"/>
        </w:rPr>
        <w:t>s</w:t>
      </w:r>
      <w:r w:rsidR="00B502DA" w:rsidRPr="00B502DA">
        <w:rPr>
          <w:rFonts w:ascii="Arial" w:hAnsi="Arial" w:cs="Arial"/>
          <w:sz w:val="20"/>
          <w:szCs w:val="20"/>
        </w:rPr>
        <w:t>e – Construction of public railway civil constructions (bridges) (I142G1).</w:t>
      </w:r>
    </w:p>
    <w:p w14:paraId="441AD54C" w14:textId="3CD2121D" w:rsidR="00B502DA" w:rsidRPr="00B502DA" w:rsidRDefault="00502D8E" w:rsidP="00B502DA">
      <w:pPr>
        <w:pStyle w:val="ListParagraph"/>
        <w:numPr>
          <w:ilvl w:val="0"/>
          <w:numId w:val="10"/>
        </w:numPr>
        <w:spacing w:line="276" w:lineRule="auto"/>
        <w:jc w:val="both"/>
        <w:rPr>
          <w:rFonts w:ascii="Arial" w:hAnsi="Arial" w:cs="Arial"/>
          <w:sz w:val="20"/>
          <w:szCs w:val="20"/>
        </w:rPr>
      </w:pPr>
      <w:r w:rsidRPr="00B502DA">
        <w:rPr>
          <w:rFonts w:ascii="Arial" w:hAnsi="Arial" w:cs="Arial"/>
          <w:sz w:val="20"/>
          <w:szCs w:val="20"/>
        </w:rPr>
        <w:t>License</w:t>
      </w:r>
      <w:r w:rsidR="00B502DA" w:rsidRPr="00B502DA">
        <w:rPr>
          <w:rFonts w:ascii="Arial" w:hAnsi="Arial" w:cs="Arial"/>
          <w:sz w:val="20"/>
          <w:szCs w:val="20"/>
        </w:rPr>
        <w:t xml:space="preserve"> – Public railway civil constructions designs (tunnels) (P143G1) or Licen</w:t>
      </w:r>
      <w:r w:rsidR="000F3194">
        <w:rPr>
          <w:rFonts w:ascii="Arial" w:hAnsi="Arial" w:cs="Arial"/>
          <w:sz w:val="20"/>
          <w:szCs w:val="20"/>
        </w:rPr>
        <w:t>s</w:t>
      </w:r>
      <w:r w:rsidR="00B502DA" w:rsidRPr="00B502DA">
        <w:rPr>
          <w:rFonts w:ascii="Arial" w:hAnsi="Arial" w:cs="Arial"/>
          <w:sz w:val="20"/>
          <w:szCs w:val="20"/>
        </w:rPr>
        <w:t>e – Construction of public railway civil constructions (tunnels) (I143G1).</w:t>
      </w:r>
    </w:p>
    <w:p w14:paraId="5475984E" w14:textId="7CCE0E23" w:rsidR="00B502DA" w:rsidRPr="00B502DA" w:rsidRDefault="00502D8E" w:rsidP="00B502DA">
      <w:pPr>
        <w:pStyle w:val="ListParagraph"/>
        <w:numPr>
          <w:ilvl w:val="0"/>
          <w:numId w:val="10"/>
        </w:numPr>
        <w:spacing w:line="276" w:lineRule="auto"/>
        <w:jc w:val="both"/>
        <w:rPr>
          <w:rFonts w:ascii="Arial" w:hAnsi="Arial" w:cs="Arial"/>
          <w:sz w:val="20"/>
          <w:szCs w:val="20"/>
        </w:rPr>
      </w:pPr>
      <w:r w:rsidRPr="00B502DA">
        <w:rPr>
          <w:rFonts w:ascii="Arial" w:hAnsi="Arial" w:cs="Arial"/>
          <w:sz w:val="20"/>
          <w:szCs w:val="20"/>
        </w:rPr>
        <w:t>License</w:t>
      </w:r>
      <w:r w:rsidR="00B502DA" w:rsidRPr="00B502DA">
        <w:rPr>
          <w:rFonts w:ascii="Arial" w:hAnsi="Arial" w:cs="Arial"/>
          <w:sz w:val="20"/>
          <w:szCs w:val="20"/>
        </w:rPr>
        <w:t xml:space="preserve"> – Public roads and access road constructions designs (P131G2) or Licen</w:t>
      </w:r>
      <w:r w:rsidR="000F3194">
        <w:rPr>
          <w:rFonts w:ascii="Arial" w:hAnsi="Arial" w:cs="Arial"/>
          <w:sz w:val="20"/>
          <w:szCs w:val="20"/>
        </w:rPr>
        <w:t>s</w:t>
      </w:r>
      <w:r w:rsidR="00B502DA" w:rsidRPr="00B502DA">
        <w:rPr>
          <w:rFonts w:ascii="Arial" w:hAnsi="Arial" w:cs="Arial"/>
          <w:sz w:val="20"/>
          <w:szCs w:val="20"/>
        </w:rPr>
        <w:t>e – Construction of public roads and access roads constructions (I131G2).</w:t>
      </w:r>
    </w:p>
    <w:p w14:paraId="3E60D50F" w14:textId="13F226A6" w:rsidR="00B502DA" w:rsidRPr="00B502DA" w:rsidRDefault="00502D8E" w:rsidP="00B502DA">
      <w:pPr>
        <w:pStyle w:val="ListParagraph"/>
        <w:numPr>
          <w:ilvl w:val="0"/>
          <w:numId w:val="10"/>
        </w:numPr>
        <w:spacing w:line="276" w:lineRule="auto"/>
        <w:jc w:val="both"/>
        <w:rPr>
          <w:rFonts w:ascii="Arial" w:hAnsi="Arial" w:cs="Arial"/>
          <w:sz w:val="20"/>
          <w:szCs w:val="20"/>
        </w:rPr>
      </w:pPr>
      <w:r w:rsidRPr="00B502DA">
        <w:rPr>
          <w:rFonts w:ascii="Arial" w:hAnsi="Arial" w:cs="Arial"/>
          <w:sz w:val="20"/>
          <w:szCs w:val="20"/>
        </w:rPr>
        <w:t>License</w:t>
      </w:r>
      <w:r w:rsidR="00B502DA" w:rsidRPr="00B502DA">
        <w:rPr>
          <w:rFonts w:ascii="Arial" w:hAnsi="Arial" w:cs="Arial"/>
          <w:sz w:val="20"/>
          <w:szCs w:val="20"/>
        </w:rPr>
        <w:t xml:space="preserve"> – </w:t>
      </w:r>
      <w:proofErr w:type="gramStart"/>
      <w:r w:rsidR="00B502DA" w:rsidRPr="00B502DA">
        <w:rPr>
          <w:rFonts w:ascii="Arial" w:hAnsi="Arial" w:cs="Arial"/>
          <w:sz w:val="20"/>
          <w:szCs w:val="20"/>
        </w:rPr>
        <w:t>Public road</w:t>
      </w:r>
      <w:proofErr w:type="gramEnd"/>
      <w:r w:rsidR="00B502DA" w:rsidRPr="00B502DA">
        <w:rPr>
          <w:rFonts w:ascii="Arial" w:hAnsi="Arial" w:cs="Arial"/>
          <w:sz w:val="20"/>
          <w:szCs w:val="20"/>
        </w:rPr>
        <w:t xml:space="preserve"> civil constructions designs (bridges) (P132G1) or </w:t>
      </w:r>
      <w:r w:rsidR="000A44FD" w:rsidRPr="00B502DA">
        <w:rPr>
          <w:rFonts w:ascii="Arial" w:hAnsi="Arial" w:cs="Arial"/>
          <w:sz w:val="20"/>
          <w:szCs w:val="20"/>
        </w:rPr>
        <w:t>License</w:t>
      </w:r>
      <w:r w:rsidR="00B502DA" w:rsidRPr="00B502DA">
        <w:rPr>
          <w:rFonts w:ascii="Arial" w:hAnsi="Arial" w:cs="Arial"/>
          <w:sz w:val="20"/>
          <w:szCs w:val="20"/>
        </w:rPr>
        <w:t xml:space="preserve"> – Construction of public road civil constructions (bridges) (I132G1).</w:t>
      </w:r>
    </w:p>
    <w:p w14:paraId="23DA696E" w14:textId="755E599A" w:rsidR="00B502DA" w:rsidRPr="00B502DA" w:rsidRDefault="000A44FD" w:rsidP="00B502DA">
      <w:pPr>
        <w:pStyle w:val="ListParagraph"/>
        <w:numPr>
          <w:ilvl w:val="0"/>
          <w:numId w:val="10"/>
        </w:numPr>
        <w:spacing w:line="276" w:lineRule="auto"/>
        <w:jc w:val="both"/>
        <w:rPr>
          <w:rFonts w:ascii="Arial" w:hAnsi="Arial" w:cs="Arial"/>
          <w:sz w:val="20"/>
          <w:szCs w:val="20"/>
        </w:rPr>
      </w:pPr>
      <w:r w:rsidRPr="00B502DA">
        <w:rPr>
          <w:rFonts w:ascii="Arial" w:hAnsi="Arial" w:cs="Arial"/>
          <w:sz w:val="20"/>
          <w:szCs w:val="20"/>
        </w:rPr>
        <w:t>License</w:t>
      </w:r>
      <w:r w:rsidR="00B502DA" w:rsidRPr="00B502DA">
        <w:rPr>
          <w:rFonts w:ascii="Arial" w:hAnsi="Arial" w:cs="Arial"/>
          <w:sz w:val="20"/>
          <w:szCs w:val="20"/>
        </w:rPr>
        <w:t xml:space="preserve"> – High and medium voltage electrical installations designs for public railway infrastructure with connections (P141E1) or Licen</w:t>
      </w:r>
      <w:r w:rsidR="000F3194">
        <w:rPr>
          <w:rFonts w:ascii="Arial" w:hAnsi="Arial" w:cs="Arial"/>
          <w:sz w:val="20"/>
          <w:szCs w:val="20"/>
        </w:rPr>
        <w:t>s</w:t>
      </w:r>
      <w:r w:rsidR="00B502DA" w:rsidRPr="00B502DA">
        <w:rPr>
          <w:rFonts w:ascii="Arial" w:hAnsi="Arial" w:cs="Arial"/>
          <w:sz w:val="20"/>
          <w:szCs w:val="20"/>
        </w:rPr>
        <w:t>e – Construction of high and medium voltage electrical installations for public railway infrastructure with connections (I141E1).</w:t>
      </w:r>
    </w:p>
    <w:p w14:paraId="0D0B77A8" w14:textId="1D37BDD4" w:rsidR="00B502DA" w:rsidRPr="00B502DA" w:rsidRDefault="000A44FD" w:rsidP="00B502DA">
      <w:pPr>
        <w:pStyle w:val="ListParagraph"/>
        <w:numPr>
          <w:ilvl w:val="0"/>
          <w:numId w:val="10"/>
        </w:numPr>
        <w:spacing w:line="276" w:lineRule="auto"/>
        <w:jc w:val="both"/>
        <w:rPr>
          <w:rFonts w:ascii="Arial" w:hAnsi="Arial" w:cs="Arial"/>
          <w:sz w:val="20"/>
          <w:szCs w:val="20"/>
        </w:rPr>
      </w:pPr>
      <w:r w:rsidRPr="00B502DA">
        <w:rPr>
          <w:rFonts w:ascii="Arial" w:hAnsi="Arial" w:cs="Arial"/>
          <w:sz w:val="20"/>
          <w:szCs w:val="20"/>
        </w:rPr>
        <w:t>License</w:t>
      </w:r>
      <w:r w:rsidR="00B502DA" w:rsidRPr="00B502DA">
        <w:rPr>
          <w:rFonts w:ascii="Arial" w:hAnsi="Arial" w:cs="Arial"/>
          <w:sz w:val="20"/>
          <w:szCs w:val="20"/>
        </w:rPr>
        <w:t xml:space="preserve"> - Projects on the management of electric drive systems – including automation, measurement, and control – for public railway infrastructure and associated connections (P141E4)</w:t>
      </w:r>
    </w:p>
    <w:p w14:paraId="0BFA2194" w14:textId="2FEA9EDC" w:rsidR="00B502DA" w:rsidRPr="00B502DA" w:rsidRDefault="000A44FD" w:rsidP="00B502DA">
      <w:pPr>
        <w:pStyle w:val="ListParagraph"/>
        <w:numPr>
          <w:ilvl w:val="0"/>
          <w:numId w:val="10"/>
        </w:numPr>
        <w:spacing w:line="276" w:lineRule="auto"/>
        <w:jc w:val="both"/>
        <w:rPr>
          <w:rFonts w:ascii="Arial" w:hAnsi="Arial" w:cs="Arial"/>
          <w:sz w:val="20"/>
          <w:szCs w:val="20"/>
        </w:rPr>
      </w:pPr>
      <w:r w:rsidRPr="00B502DA">
        <w:rPr>
          <w:rFonts w:ascii="Arial" w:hAnsi="Arial" w:cs="Arial"/>
          <w:sz w:val="20"/>
          <w:szCs w:val="20"/>
        </w:rPr>
        <w:t>License</w:t>
      </w:r>
      <w:r w:rsidR="00B502DA" w:rsidRPr="00B502DA">
        <w:rPr>
          <w:rFonts w:ascii="Arial" w:hAnsi="Arial" w:cs="Arial"/>
          <w:sz w:val="20"/>
          <w:szCs w:val="20"/>
        </w:rPr>
        <w:t xml:space="preserve"> - Projects of electronic communications facilities, i.e., networks, systems, or equipment of international and backbone significance (P150E3)</w:t>
      </w:r>
      <w:r w:rsidR="00D4352A">
        <w:rPr>
          <w:rFonts w:ascii="Arial" w:hAnsi="Arial" w:cs="Arial"/>
          <w:sz w:val="20"/>
          <w:szCs w:val="20"/>
        </w:rPr>
        <w:t xml:space="preserve"> or </w:t>
      </w:r>
      <w:r w:rsidR="00D4352A" w:rsidRPr="007629C5">
        <w:rPr>
          <w:rFonts w:ascii="Arial" w:hAnsi="Arial" w:cs="Arial"/>
          <w:sz w:val="20"/>
          <w:szCs w:val="20"/>
        </w:rPr>
        <w:t>Construction of electronic communications facilities, i.e., networks, systems, or equipment of international and backbone significance (I150E3)</w:t>
      </w:r>
    </w:p>
    <w:p w14:paraId="59E9899E" w14:textId="6395AA68" w:rsidR="007B7699" w:rsidRPr="00B502DA" w:rsidRDefault="000A44FD" w:rsidP="00B502DA">
      <w:pPr>
        <w:pStyle w:val="ListParagraph"/>
        <w:numPr>
          <w:ilvl w:val="0"/>
          <w:numId w:val="10"/>
        </w:numPr>
        <w:spacing w:line="276" w:lineRule="auto"/>
        <w:jc w:val="both"/>
        <w:rPr>
          <w:rFonts w:ascii="Arial" w:hAnsi="Arial" w:cs="Arial"/>
          <w:sz w:val="20"/>
          <w:szCs w:val="20"/>
        </w:rPr>
      </w:pPr>
      <w:r w:rsidRPr="00B502DA">
        <w:rPr>
          <w:rFonts w:ascii="Arial" w:hAnsi="Arial" w:cs="Arial"/>
          <w:sz w:val="20"/>
          <w:szCs w:val="20"/>
        </w:rPr>
        <w:t>License</w:t>
      </w:r>
      <w:r w:rsidR="00B502DA" w:rsidRPr="00B502DA">
        <w:rPr>
          <w:rFonts w:ascii="Arial" w:hAnsi="Arial" w:cs="Arial"/>
          <w:sz w:val="20"/>
          <w:szCs w:val="20"/>
        </w:rPr>
        <w:t xml:space="preserve"> – Traffic and Traffic </w:t>
      </w:r>
      <w:r w:rsidRPr="00B502DA">
        <w:rPr>
          <w:rFonts w:ascii="Arial" w:hAnsi="Arial" w:cs="Arial"/>
          <w:sz w:val="20"/>
          <w:szCs w:val="20"/>
        </w:rPr>
        <w:t>signaling</w:t>
      </w:r>
      <w:r w:rsidR="00B502DA" w:rsidRPr="00B502DA">
        <w:rPr>
          <w:rFonts w:ascii="Arial" w:hAnsi="Arial" w:cs="Arial"/>
          <w:sz w:val="20"/>
          <w:szCs w:val="20"/>
        </w:rPr>
        <w:t xml:space="preserve"> designs for public railway infrastructure with connections (P141S1).</w:t>
      </w:r>
    </w:p>
    <w:p w14:paraId="64BBA62B" w14:textId="0124E58B" w:rsidR="00714C99" w:rsidRPr="00636A1F" w:rsidRDefault="00B502DA" w:rsidP="00B502DA">
      <w:pPr>
        <w:spacing w:line="276" w:lineRule="auto"/>
        <w:ind w:left="720"/>
        <w:jc w:val="both"/>
        <w:rPr>
          <w:rFonts w:ascii="Arial" w:hAnsi="Arial" w:cs="Arial"/>
          <w:sz w:val="20"/>
          <w:szCs w:val="20"/>
        </w:rPr>
      </w:pPr>
      <w:r w:rsidRPr="00B502DA">
        <w:rPr>
          <w:rFonts w:ascii="Arial" w:hAnsi="Arial" w:cs="Arial"/>
          <w:sz w:val="20"/>
          <w:szCs w:val="20"/>
        </w:rPr>
        <w:t>Company licenses and personal licenses will not be subject to any verification/assessment during the shortlisting phase and, accordingly, cannot affect the results of the shortlisting.</w:t>
      </w:r>
    </w:p>
    <w:p w14:paraId="3F5E3591" w14:textId="50B5EB34" w:rsidR="00F87FC9" w:rsidRPr="00636A1F" w:rsidRDefault="00F87FC9" w:rsidP="00A61C17">
      <w:pPr>
        <w:spacing w:line="276" w:lineRule="auto"/>
        <w:ind w:left="720" w:hanging="720"/>
        <w:jc w:val="both"/>
        <w:rPr>
          <w:rFonts w:ascii="Arial" w:hAnsi="Arial" w:cs="Arial"/>
          <w:sz w:val="20"/>
          <w:szCs w:val="20"/>
        </w:rPr>
      </w:pPr>
      <w:r w:rsidRPr="00636A1F">
        <w:rPr>
          <w:rFonts w:ascii="Arial" w:hAnsi="Arial" w:cs="Arial"/>
          <w:sz w:val="20"/>
          <w:szCs w:val="20"/>
        </w:rPr>
        <w:t>III.1.2</w:t>
      </w:r>
      <w:proofErr w:type="gramStart"/>
      <w:r w:rsidRPr="00636A1F">
        <w:rPr>
          <w:rFonts w:ascii="Arial" w:hAnsi="Arial" w:cs="Arial"/>
          <w:sz w:val="20"/>
          <w:szCs w:val="20"/>
        </w:rPr>
        <w:t xml:space="preserve">) </w:t>
      </w:r>
      <w:r w:rsidRPr="00636A1F">
        <w:rPr>
          <w:rFonts w:ascii="Arial" w:hAnsi="Arial" w:cs="Arial"/>
          <w:sz w:val="20"/>
          <w:szCs w:val="20"/>
        </w:rPr>
        <w:tab/>
      </w:r>
      <w:r w:rsidR="005A11C5" w:rsidRPr="005A11C5">
        <w:rPr>
          <w:rFonts w:ascii="Arial" w:hAnsi="Arial" w:cs="Arial"/>
          <w:b/>
          <w:bCs/>
          <w:sz w:val="20"/>
          <w:szCs w:val="20"/>
        </w:rPr>
        <w:t>Economic</w:t>
      </w:r>
      <w:proofErr w:type="gramEnd"/>
      <w:r w:rsidR="005A11C5" w:rsidRPr="005A11C5">
        <w:rPr>
          <w:rFonts w:ascii="Arial" w:hAnsi="Arial" w:cs="Arial"/>
          <w:b/>
          <w:bCs/>
          <w:sz w:val="20"/>
          <w:szCs w:val="20"/>
        </w:rPr>
        <w:t xml:space="preserve"> and financial standing</w:t>
      </w:r>
    </w:p>
    <w:p w14:paraId="1C39C3D6" w14:textId="2BCC2D10" w:rsidR="00F87FC9" w:rsidRPr="00636A1F" w:rsidRDefault="00F87FC9" w:rsidP="00A61C17">
      <w:pPr>
        <w:spacing w:line="276" w:lineRule="auto"/>
        <w:jc w:val="both"/>
        <w:rPr>
          <w:rFonts w:ascii="Arial" w:hAnsi="Arial" w:cs="Arial"/>
          <w:sz w:val="20"/>
          <w:szCs w:val="20"/>
        </w:rPr>
      </w:pPr>
      <w:r w:rsidRPr="00636A1F">
        <w:rPr>
          <w:rFonts w:ascii="Arial" w:hAnsi="Arial" w:cs="Arial"/>
          <w:sz w:val="20"/>
          <w:szCs w:val="20"/>
        </w:rPr>
        <w:tab/>
      </w:r>
      <w:r w:rsidR="005A11C5" w:rsidRPr="005A11C5">
        <w:rPr>
          <w:rFonts w:ascii="Arial" w:hAnsi="Arial" w:cs="Arial"/>
          <w:sz w:val="20"/>
          <w:szCs w:val="20"/>
        </w:rPr>
        <w:t>Selection criteria as set out in the procurement documentation:</w:t>
      </w:r>
    </w:p>
    <w:p w14:paraId="0A711DDC" w14:textId="77777777" w:rsidR="00825E6D" w:rsidRDefault="00825E6D" w:rsidP="00825E6D">
      <w:pPr>
        <w:pStyle w:val="ListParagraph"/>
        <w:numPr>
          <w:ilvl w:val="0"/>
          <w:numId w:val="3"/>
        </w:numPr>
        <w:spacing w:line="276" w:lineRule="auto"/>
        <w:ind w:left="1134" w:hanging="425"/>
        <w:jc w:val="both"/>
        <w:rPr>
          <w:rFonts w:ascii="Arial" w:hAnsi="Arial" w:cs="Arial"/>
          <w:sz w:val="20"/>
          <w:szCs w:val="20"/>
        </w:rPr>
      </w:pPr>
      <w:r>
        <w:rPr>
          <w:rFonts w:ascii="Arial" w:hAnsi="Arial" w:cs="Arial"/>
          <w:sz w:val="20"/>
          <w:szCs w:val="20"/>
        </w:rPr>
        <w:t>The annual turnover of a candidate applying as an individual legal entity, or the combined annual turnover of a candidate consortium, must be at least EUR 15,000,000 (fifteen million) in each of the last three financial years (2023, 2024 and 2025) for which financial statements have been completed.</w:t>
      </w:r>
    </w:p>
    <w:p w14:paraId="6A720751" w14:textId="46150912" w:rsidR="00F87FC9" w:rsidRPr="005A11C5" w:rsidRDefault="005A11C5" w:rsidP="005A11C5">
      <w:pPr>
        <w:pStyle w:val="ListParagraph"/>
        <w:numPr>
          <w:ilvl w:val="0"/>
          <w:numId w:val="3"/>
        </w:numPr>
        <w:spacing w:line="276" w:lineRule="auto"/>
        <w:ind w:left="1134" w:hanging="425"/>
        <w:jc w:val="both"/>
        <w:rPr>
          <w:rFonts w:ascii="Arial" w:hAnsi="Arial" w:cs="Arial"/>
          <w:sz w:val="20"/>
          <w:szCs w:val="20"/>
        </w:rPr>
      </w:pPr>
      <w:r w:rsidRPr="005A11C5">
        <w:rPr>
          <w:rFonts w:ascii="Arial" w:hAnsi="Arial" w:cs="Arial"/>
          <w:sz w:val="20"/>
          <w:szCs w:val="20"/>
        </w:rPr>
        <w:t>Current ratio (current assets/current liabilities) in the last year for which accounts have been closed must be at least 1. In the case of a consortium, this criterion must be met by each member.</w:t>
      </w:r>
    </w:p>
    <w:p w14:paraId="69C56FA4" w14:textId="77777777" w:rsidR="00825E6D" w:rsidRPr="00825E6D" w:rsidRDefault="00825E6D" w:rsidP="00825E6D">
      <w:pPr>
        <w:pStyle w:val="ListParagraph"/>
        <w:spacing w:line="276" w:lineRule="auto"/>
        <w:jc w:val="both"/>
        <w:rPr>
          <w:rFonts w:ascii="Arial" w:hAnsi="Arial" w:cs="Arial"/>
          <w:sz w:val="20"/>
          <w:szCs w:val="20"/>
          <w:lang w:val="sr-Latn-RS"/>
        </w:rPr>
      </w:pPr>
      <w:r w:rsidRPr="00825E6D">
        <w:rPr>
          <w:rFonts w:ascii="Arial" w:hAnsi="Arial" w:cs="Arial"/>
          <w:sz w:val="20"/>
          <w:szCs w:val="20"/>
          <w:lang w:val="sr-Cyrl-RS"/>
        </w:rPr>
        <w:t>Note to tenderers: In the tender form, please make sure to specify the actual financial year(s) for which the data is provided. For the purposes of this criterion, the minimum annual turnover is assessed at consortium level, with the lead member accounting for at least fifty percent (50%). The threshold is set so that the annual contract volume represents approximately half of a candidate’s annual turnover.</w:t>
      </w:r>
    </w:p>
    <w:p w14:paraId="2003465C" w14:textId="31F80670" w:rsidR="001C42CA" w:rsidRDefault="0009463C" w:rsidP="001C42CA">
      <w:pPr>
        <w:spacing w:line="276" w:lineRule="auto"/>
        <w:ind w:left="720" w:hanging="720"/>
        <w:jc w:val="both"/>
        <w:rPr>
          <w:rFonts w:ascii="Arial" w:hAnsi="Arial" w:cs="Arial"/>
          <w:b/>
          <w:bCs/>
          <w:sz w:val="20"/>
          <w:szCs w:val="20"/>
          <w:lang w:val="sr-Cyrl-RS"/>
        </w:rPr>
      </w:pPr>
      <w:r w:rsidRPr="00636A1F">
        <w:rPr>
          <w:rFonts w:ascii="Arial" w:hAnsi="Arial" w:cs="Arial"/>
          <w:sz w:val="20"/>
          <w:szCs w:val="20"/>
        </w:rPr>
        <w:t>III.1.3</w:t>
      </w:r>
      <w:proofErr w:type="gramStart"/>
      <w:r w:rsidRPr="00636A1F">
        <w:rPr>
          <w:rFonts w:ascii="Arial" w:hAnsi="Arial" w:cs="Arial"/>
          <w:sz w:val="20"/>
          <w:szCs w:val="20"/>
        </w:rPr>
        <w:t xml:space="preserve">) </w:t>
      </w:r>
      <w:r w:rsidRPr="00636A1F">
        <w:rPr>
          <w:rFonts w:ascii="Arial" w:hAnsi="Arial" w:cs="Arial"/>
          <w:sz w:val="20"/>
          <w:szCs w:val="20"/>
        </w:rPr>
        <w:tab/>
      </w:r>
      <w:r w:rsidR="005A11C5" w:rsidRPr="005A11C5">
        <w:rPr>
          <w:rFonts w:ascii="Arial" w:hAnsi="Arial" w:cs="Arial"/>
          <w:b/>
          <w:bCs/>
          <w:sz w:val="20"/>
          <w:szCs w:val="20"/>
        </w:rPr>
        <w:t>Technical</w:t>
      </w:r>
      <w:proofErr w:type="gramEnd"/>
      <w:r w:rsidR="005A11C5" w:rsidRPr="005A11C5">
        <w:rPr>
          <w:rFonts w:ascii="Arial" w:hAnsi="Arial" w:cs="Arial"/>
          <w:b/>
          <w:bCs/>
          <w:sz w:val="20"/>
          <w:szCs w:val="20"/>
        </w:rPr>
        <w:t xml:space="preserve"> and professional capacity</w:t>
      </w:r>
    </w:p>
    <w:p w14:paraId="2A1A15B7" w14:textId="30316A17" w:rsidR="005A11C5" w:rsidRPr="005A11C5" w:rsidRDefault="005A11C5" w:rsidP="00BB483E">
      <w:pPr>
        <w:pStyle w:val="ListParagraph"/>
        <w:numPr>
          <w:ilvl w:val="0"/>
          <w:numId w:val="15"/>
        </w:numPr>
        <w:spacing w:line="276" w:lineRule="auto"/>
        <w:jc w:val="both"/>
        <w:rPr>
          <w:rFonts w:ascii="Arial" w:hAnsi="Arial" w:cs="Arial"/>
          <w:sz w:val="20"/>
          <w:szCs w:val="20"/>
          <w:lang w:val="sr-Cyrl-RS"/>
        </w:rPr>
      </w:pPr>
      <w:r w:rsidRPr="005A11C5">
        <w:rPr>
          <w:rFonts w:ascii="Arial" w:hAnsi="Arial" w:cs="Arial"/>
          <w:sz w:val="20"/>
          <w:szCs w:val="20"/>
        </w:rPr>
        <w:t xml:space="preserve">During the previous </w:t>
      </w:r>
      <w:r w:rsidR="001905E6">
        <w:rPr>
          <w:rFonts w:ascii="Arial" w:hAnsi="Arial" w:cs="Arial"/>
          <w:sz w:val="20"/>
          <w:szCs w:val="20"/>
        </w:rPr>
        <w:t>ten</w:t>
      </w:r>
      <w:r w:rsidRPr="005A11C5">
        <w:rPr>
          <w:rFonts w:ascii="Arial" w:hAnsi="Arial" w:cs="Arial"/>
          <w:sz w:val="20"/>
          <w:szCs w:val="20"/>
        </w:rPr>
        <w:t xml:space="preserve"> (</w:t>
      </w:r>
      <w:r w:rsidR="001905E6">
        <w:rPr>
          <w:rFonts w:ascii="Arial" w:hAnsi="Arial" w:cs="Arial"/>
          <w:sz w:val="20"/>
          <w:szCs w:val="20"/>
        </w:rPr>
        <w:t>10</w:t>
      </w:r>
      <w:r w:rsidRPr="005A11C5">
        <w:rPr>
          <w:rFonts w:ascii="Arial" w:hAnsi="Arial" w:cs="Arial"/>
          <w:sz w:val="20"/>
          <w:szCs w:val="20"/>
        </w:rPr>
        <w:t xml:space="preserve">) years, the candidate </w:t>
      </w:r>
      <w:r w:rsidR="00FE4189" w:rsidRPr="00FE4189">
        <w:rPr>
          <w:rFonts w:ascii="Arial" w:hAnsi="Arial" w:cs="Arial"/>
          <w:sz w:val="20"/>
          <w:szCs w:val="20"/>
        </w:rPr>
        <w:t xml:space="preserve">(individual legal entity or consortium altogether) </w:t>
      </w:r>
      <w:r w:rsidRPr="005A11C5">
        <w:rPr>
          <w:rFonts w:ascii="Arial" w:hAnsi="Arial" w:cs="Arial"/>
          <w:sz w:val="20"/>
          <w:szCs w:val="20"/>
        </w:rPr>
        <w:t xml:space="preserve">must have successfully completed at least two (2) contracts for the supervision of works on the modernization and/or upgrading of existing single-track or double-track railway lines with a total </w:t>
      </w:r>
      <w:r w:rsidRPr="005A11C5">
        <w:rPr>
          <w:rFonts w:ascii="Arial" w:hAnsi="Arial" w:cs="Arial"/>
          <w:sz w:val="20"/>
          <w:szCs w:val="20"/>
        </w:rPr>
        <w:lastRenderedPageBreak/>
        <w:t>length of at least one hundred (1</w:t>
      </w:r>
      <w:r w:rsidR="0097768C">
        <w:rPr>
          <w:rFonts w:ascii="Arial" w:hAnsi="Arial" w:cs="Arial"/>
          <w:sz w:val="20"/>
          <w:szCs w:val="20"/>
        </w:rPr>
        <w:t>0</w:t>
      </w:r>
      <w:r w:rsidRPr="005A11C5">
        <w:rPr>
          <w:rFonts w:ascii="Arial" w:hAnsi="Arial" w:cs="Arial"/>
          <w:sz w:val="20"/>
          <w:szCs w:val="20"/>
        </w:rPr>
        <w:t xml:space="preserve">0) km, for speeds of at least 120 km/h, in accordance with EU TSI standards and certified by </w:t>
      </w:r>
      <w:proofErr w:type="spellStart"/>
      <w:r w:rsidRPr="005A11C5">
        <w:rPr>
          <w:rFonts w:ascii="Arial" w:hAnsi="Arial" w:cs="Arial"/>
          <w:sz w:val="20"/>
          <w:szCs w:val="20"/>
        </w:rPr>
        <w:t>NoBo</w:t>
      </w:r>
      <w:proofErr w:type="spellEnd"/>
      <w:r w:rsidRPr="005A11C5">
        <w:rPr>
          <w:rFonts w:ascii="Arial" w:hAnsi="Arial" w:cs="Arial"/>
          <w:sz w:val="20"/>
          <w:szCs w:val="20"/>
        </w:rPr>
        <w:t xml:space="preserve"> (INF </w:t>
      </w:r>
      <w:r w:rsidR="001905E6">
        <w:rPr>
          <w:rFonts w:ascii="Arial" w:hAnsi="Arial" w:cs="Arial"/>
          <w:sz w:val="20"/>
          <w:szCs w:val="20"/>
        </w:rPr>
        <w:t>and</w:t>
      </w:r>
      <w:r w:rsidRPr="005A11C5">
        <w:rPr>
          <w:rFonts w:ascii="Arial" w:hAnsi="Arial" w:cs="Arial"/>
          <w:sz w:val="20"/>
          <w:szCs w:val="20"/>
        </w:rPr>
        <w:t xml:space="preserve"> ENE subsystems), including review and approval of the design documentation prepared by the Contractor and/or the Employer. At least one of the submitted contracts (for references) must be for the supervision of works on the modernization and/or upgrading of an existing single-track or double-track railway line with a minimum length of </w:t>
      </w:r>
      <w:r w:rsidR="00A2196D">
        <w:rPr>
          <w:rFonts w:ascii="Arial" w:hAnsi="Arial" w:cs="Arial"/>
          <w:sz w:val="20"/>
          <w:szCs w:val="20"/>
        </w:rPr>
        <w:t>fi</w:t>
      </w:r>
      <w:r w:rsidR="0097768C">
        <w:rPr>
          <w:rFonts w:ascii="Arial" w:hAnsi="Arial" w:cs="Arial"/>
          <w:sz w:val="20"/>
          <w:szCs w:val="20"/>
        </w:rPr>
        <w:t>fty</w:t>
      </w:r>
      <w:r w:rsidR="00A2196D">
        <w:rPr>
          <w:rFonts w:ascii="Arial" w:hAnsi="Arial" w:cs="Arial"/>
          <w:sz w:val="20"/>
          <w:szCs w:val="20"/>
        </w:rPr>
        <w:t xml:space="preserve"> </w:t>
      </w:r>
      <w:r w:rsidRPr="005A11C5">
        <w:rPr>
          <w:rFonts w:ascii="Arial" w:hAnsi="Arial" w:cs="Arial"/>
          <w:sz w:val="20"/>
          <w:szCs w:val="20"/>
        </w:rPr>
        <w:t>(</w:t>
      </w:r>
      <w:r w:rsidR="00A2196D">
        <w:rPr>
          <w:rFonts w:ascii="Arial" w:hAnsi="Arial" w:cs="Arial"/>
          <w:sz w:val="20"/>
          <w:szCs w:val="20"/>
          <w:lang w:val="sr-Cyrl-RS"/>
        </w:rPr>
        <w:t>5</w:t>
      </w:r>
      <w:r w:rsidR="0097768C">
        <w:rPr>
          <w:rFonts w:ascii="Arial" w:hAnsi="Arial" w:cs="Arial"/>
          <w:sz w:val="20"/>
          <w:szCs w:val="20"/>
          <w:lang w:val="sr-Latn-RS"/>
        </w:rPr>
        <w:t>0</w:t>
      </w:r>
      <w:r w:rsidRPr="005A11C5">
        <w:rPr>
          <w:rFonts w:ascii="Arial" w:hAnsi="Arial" w:cs="Arial"/>
          <w:sz w:val="20"/>
          <w:szCs w:val="20"/>
        </w:rPr>
        <w:t>) km.</w:t>
      </w:r>
    </w:p>
    <w:p w14:paraId="44DF110E" w14:textId="1B3502F1" w:rsidR="004E7F15" w:rsidRPr="004E7F15" w:rsidRDefault="004E7F15" w:rsidP="00290E99">
      <w:pPr>
        <w:pStyle w:val="ListParagraph"/>
        <w:numPr>
          <w:ilvl w:val="0"/>
          <w:numId w:val="15"/>
        </w:numPr>
        <w:spacing w:line="276" w:lineRule="auto"/>
        <w:jc w:val="both"/>
        <w:rPr>
          <w:rFonts w:ascii="Arial" w:hAnsi="Arial" w:cs="Arial"/>
          <w:sz w:val="20"/>
          <w:szCs w:val="20"/>
        </w:rPr>
      </w:pPr>
      <w:r w:rsidRPr="004E7F15">
        <w:rPr>
          <w:rFonts w:ascii="Arial" w:hAnsi="Arial" w:cs="Arial"/>
          <w:sz w:val="20"/>
          <w:szCs w:val="20"/>
        </w:rPr>
        <w:t xml:space="preserve">During the previous ten (10) years, the candidate (individual legal entity or consortium altogether) must have successfully completed at least two (2) similar contracts, where “similar” means supervision services for works on </w:t>
      </w:r>
      <w:proofErr w:type="spellStart"/>
      <w:r w:rsidR="006D5AEF">
        <w:rPr>
          <w:rFonts w:ascii="Arial" w:hAnsi="Arial" w:cs="Arial"/>
          <w:sz w:val="20"/>
          <w:szCs w:val="20"/>
        </w:rPr>
        <w:t>i</w:t>
      </w:r>
      <w:proofErr w:type="spellEnd"/>
      <w:r w:rsidR="006D5AEF">
        <w:rPr>
          <w:rFonts w:ascii="Arial" w:hAnsi="Arial" w:cs="Arial"/>
          <w:sz w:val="20"/>
          <w:szCs w:val="20"/>
        </w:rPr>
        <w:t xml:space="preserve">) </w:t>
      </w:r>
      <w:r w:rsidRPr="004E7F15">
        <w:rPr>
          <w:rFonts w:ascii="Arial" w:hAnsi="Arial" w:cs="Arial"/>
          <w:sz w:val="20"/>
          <w:szCs w:val="20"/>
        </w:rPr>
        <w:t>the modernization and/or upgrading of existing single-track or double-track railway lines, including execution of works, and review and approval of the design documentation prepared by the Contractor and/or the Employer, in accordance with FIDIC contract conditions</w:t>
      </w:r>
      <w:r w:rsidR="006D5AEF">
        <w:rPr>
          <w:rFonts w:ascii="Arial" w:hAnsi="Arial" w:cs="Arial"/>
          <w:sz w:val="20"/>
          <w:szCs w:val="20"/>
        </w:rPr>
        <w:t xml:space="preserve">, </w:t>
      </w:r>
      <w:r w:rsidRPr="004E7F15">
        <w:rPr>
          <w:rFonts w:ascii="Arial" w:hAnsi="Arial" w:cs="Arial"/>
          <w:sz w:val="20"/>
          <w:szCs w:val="20"/>
        </w:rPr>
        <w:t xml:space="preserve">or </w:t>
      </w:r>
      <w:r w:rsidR="006D5AEF">
        <w:rPr>
          <w:rFonts w:ascii="Arial" w:hAnsi="Arial" w:cs="Arial"/>
          <w:sz w:val="20"/>
          <w:szCs w:val="20"/>
        </w:rPr>
        <w:t xml:space="preserve">ii) in </w:t>
      </w:r>
      <w:r w:rsidRPr="004E7F15">
        <w:rPr>
          <w:rFonts w:ascii="Arial" w:hAnsi="Arial" w:cs="Arial"/>
          <w:sz w:val="20"/>
          <w:szCs w:val="20"/>
        </w:rPr>
        <w:t xml:space="preserve">other </w:t>
      </w:r>
      <w:r w:rsidR="006D5AEF">
        <w:rPr>
          <w:rFonts w:ascii="Arial" w:hAnsi="Arial" w:cs="Arial"/>
          <w:sz w:val="20"/>
          <w:szCs w:val="20"/>
        </w:rPr>
        <w:t xml:space="preserve">types of linear infrastructure projects with similar </w:t>
      </w:r>
      <w:r w:rsidRPr="004E7F15">
        <w:rPr>
          <w:rFonts w:ascii="Arial" w:hAnsi="Arial" w:cs="Arial"/>
          <w:sz w:val="20"/>
          <w:szCs w:val="20"/>
        </w:rPr>
        <w:t xml:space="preserve">contract conditions. The total value of </w:t>
      </w:r>
      <w:r w:rsidR="006D5AEF" w:rsidRPr="004E7F15">
        <w:rPr>
          <w:rFonts w:ascii="Arial" w:hAnsi="Arial" w:cs="Arial"/>
          <w:sz w:val="20"/>
          <w:szCs w:val="20"/>
        </w:rPr>
        <w:t>work</w:t>
      </w:r>
      <w:r w:rsidRPr="004E7F15">
        <w:rPr>
          <w:rFonts w:ascii="Arial" w:hAnsi="Arial" w:cs="Arial"/>
          <w:sz w:val="20"/>
          <w:szCs w:val="20"/>
        </w:rPr>
        <w:t xml:space="preserve"> for which the supervision services were provided (for all submitted references) must be at least 800,000,000 EUR (eight hundred million euros). At least one of the submitted contracts (for references) must have a value of at least 400,000,000 EUR (four hundred million euros). In addition, the total value of the supervision services provided under the submitted references must be at least 20,000,000 EUR (twenty million euros), and at least one of the submitted contracts must have a supervision services value of at least 12,000,000 EUR (twelve million euros); the same reference contracts may serve both value tests.</w:t>
      </w:r>
    </w:p>
    <w:p w14:paraId="6EFCCF19" w14:textId="4C98812D" w:rsidR="001B619B" w:rsidRPr="001B619B" w:rsidRDefault="00D80F93" w:rsidP="00BB483E">
      <w:pPr>
        <w:pStyle w:val="ListParagraph"/>
        <w:numPr>
          <w:ilvl w:val="0"/>
          <w:numId w:val="15"/>
        </w:numPr>
        <w:spacing w:line="276" w:lineRule="auto"/>
        <w:jc w:val="both"/>
        <w:rPr>
          <w:rFonts w:ascii="Arial" w:hAnsi="Arial" w:cs="Arial"/>
          <w:sz w:val="20"/>
          <w:szCs w:val="20"/>
          <w:lang w:val="sr-Cyrl-RS"/>
        </w:rPr>
      </w:pPr>
      <w:r w:rsidRPr="001B619B">
        <w:rPr>
          <w:rFonts w:ascii="Arial" w:hAnsi="Arial" w:cs="Arial"/>
          <w:sz w:val="20"/>
          <w:szCs w:val="20"/>
          <w:lang w:val="sr-Cyrl-RS"/>
        </w:rPr>
        <w:t xml:space="preserve">During the previous </w:t>
      </w:r>
      <w:r w:rsidR="00212524">
        <w:rPr>
          <w:rFonts w:ascii="Arial" w:hAnsi="Arial" w:cs="Arial"/>
          <w:sz w:val="20"/>
          <w:szCs w:val="20"/>
          <w:lang w:val="sr-Latn-RS"/>
        </w:rPr>
        <w:t>ten</w:t>
      </w:r>
      <w:r w:rsidRPr="001B619B">
        <w:rPr>
          <w:rFonts w:ascii="Arial" w:hAnsi="Arial" w:cs="Arial"/>
          <w:sz w:val="20"/>
          <w:szCs w:val="20"/>
          <w:lang w:val="sr-Cyrl-RS"/>
        </w:rPr>
        <w:t xml:space="preserve"> (</w:t>
      </w:r>
      <w:r w:rsidR="00212524">
        <w:rPr>
          <w:rFonts w:ascii="Arial" w:hAnsi="Arial" w:cs="Arial"/>
          <w:sz w:val="20"/>
          <w:szCs w:val="20"/>
          <w:lang w:val="sr-Latn-RS"/>
        </w:rPr>
        <w:t>10</w:t>
      </w:r>
      <w:r w:rsidRPr="001B619B">
        <w:rPr>
          <w:rFonts w:ascii="Arial" w:hAnsi="Arial" w:cs="Arial"/>
          <w:sz w:val="20"/>
          <w:szCs w:val="20"/>
          <w:lang w:val="sr-Cyrl-RS"/>
        </w:rPr>
        <w:t xml:space="preserve">) years, the candidate (individual legal entity or consortium altogether) must have successfully completed at least one (1) contract for the supervision of construction works on a </w:t>
      </w:r>
      <w:r w:rsidR="000D2254">
        <w:rPr>
          <w:rFonts w:ascii="Arial" w:hAnsi="Arial" w:cs="Arial"/>
          <w:sz w:val="20"/>
          <w:szCs w:val="20"/>
          <w:lang w:val="sr-Latn-RS"/>
        </w:rPr>
        <w:t xml:space="preserve">i) </w:t>
      </w:r>
      <w:r w:rsidRPr="001B619B">
        <w:rPr>
          <w:rFonts w:ascii="Arial" w:hAnsi="Arial" w:cs="Arial"/>
          <w:sz w:val="20"/>
          <w:szCs w:val="20"/>
          <w:lang w:val="sr-Cyrl-RS"/>
        </w:rPr>
        <w:t>railway tunnel</w:t>
      </w:r>
      <w:r w:rsidR="000D2254">
        <w:rPr>
          <w:rFonts w:ascii="Arial" w:hAnsi="Arial" w:cs="Arial"/>
          <w:sz w:val="20"/>
          <w:szCs w:val="20"/>
          <w:lang w:val="sr-Latn-RS"/>
        </w:rPr>
        <w:t>, or ii) linear infrastructure tunnel,</w:t>
      </w:r>
      <w:r w:rsidRPr="001B619B">
        <w:rPr>
          <w:rFonts w:ascii="Arial" w:hAnsi="Arial" w:cs="Arial"/>
          <w:sz w:val="20"/>
          <w:szCs w:val="20"/>
          <w:lang w:val="sr-Cyrl-RS"/>
        </w:rPr>
        <w:t xml:space="preserve"> with a minimum length of two (2) km, including services covering the review of the design for construction (or a similar type of design) </w:t>
      </w:r>
      <w:r w:rsidR="001B619B" w:rsidRPr="001B619B">
        <w:rPr>
          <w:rFonts w:ascii="Arial" w:hAnsi="Arial" w:cs="Arial"/>
          <w:sz w:val="20"/>
          <w:szCs w:val="20"/>
          <w:lang w:val="sr-Cyrl-RS"/>
        </w:rPr>
        <w:t xml:space="preserve">and supervision of the construction of the structure executed in accordance with FIDIC conditions of contract or other similar conditions of contract. For a </w:t>
      </w:r>
      <w:r w:rsidR="001B619B">
        <w:rPr>
          <w:rFonts w:ascii="Arial" w:hAnsi="Arial" w:cs="Arial"/>
          <w:sz w:val="20"/>
          <w:szCs w:val="20"/>
          <w:lang w:val="sr-Latn-RS"/>
        </w:rPr>
        <w:t xml:space="preserve">double tube </w:t>
      </w:r>
      <w:r w:rsidR="001B619B" w:rsidRPr="001B619B">
        <w:rPr>
          <w:rFonts w:ascii="Arial" w:hAnsi="Arial" w:cs="Arial"/>
          <w:sz w:val="20"/>
          <w:szCs w:val="20"/>
          <w:lang w:val="sr-Cyrl-RS"/>
        </w:rPr>
        <w:t>tunnel</w:t>
      </w:r>
      <w:r w:rsidR="001B619B">
        <w:rPr>
          <w:rFonts w:ascii="Arial" w:hAnsi="Arial" w:cs="Arial"/>
          <w:sz w:val="20"/>
          <w:szCs w:val="20"/>
          <w:lang w:val="sr-Latn-RS"/>
        </w:rPr>
        <w:t>s</w:t>
      </w:r>
      <w:r w:rsidR="001B619B" w:rsidRPr="001B619B">
        <w:rPr>
          <w:rFonts w:ascii="Arial" w:hAnsi="Arial" w:cs="Arial"/>
          <w:sz w:val="20"/>
          <w:szCs w:val="20"/>
          <w:lang w:val="sr-Cyrl-RS"/>
        </w:rPr>
        <w:t>, each tube will be counted separately</w:t>
      </w:r>
      <w:r w:rsidR="00BA358B">
        <w:rPr>
          <w:rFonts w:ascii="Arial" w:hAnsi="Arial" w:cs="Arial"/>
          <w:sz w:val="20"/>
          <w:szCs w:val="20"/>
          <w:lang w:val="sr-Latn-RS"/>
        </w:rPr>
        <w:t>.</w:t>
      </w:r>
    </w:p>
    <w:p w14:paraId="039282E3" w14:textId="55F7DCEA" w:rsidR="009D33F1" w:rsidRDefault="009D33F1" w:rsidP="001C42CA">
      <w:pPr>
        <w:pStyle w:val="ListParagraph"/>
        <w:numPr>
          <w:ilvl w:val="0"/>
          <w:numId w:val="15"/>
        </w:numPr>
        <w:spacing w:line="276" w:lineRule="auto"/>
        <w:jc w:val="both"/>
        <w:rPr>
          <w:rFonts w:ascii="Arial" w:hAnsi="Arial" w:cs="Arial"/>
          <w:sz w:val="20"/>
          <w:szCs w:val="20"/>
        </w:rPr>
      </w:pPr>
      <w:r w:rsidRPr="009D33F1">
        <w:rPr>
          <w:rFonts w:ascii="Arial" w:hAnsi="Arial" w:cs="Arial"/>
          <w:sz w:val="20"/>
          <w:szCs w:val="20"/>
        </w:rPr>
        <w:t xml:space="preserve">The number of permanent employees of the candidate (either as an individual company or </w:t>
      </w:r>
      <w:r w:rsidR="001905E6" w:rsidRPr="00E11FE5">
        <w:rPr>
          <w:rFonts w:ascii="Arial" w:hAnsi="Arial" w:cs="Arial"/>
          <w:sz w:val="20"/>
          <w:szCs w:val="20"/>
          <w:lang w:val="sr-Cyrl-RS"/>
        </w:rPr>
        <w:t>consortium altogether</w:t>
      </w:r>
      <w:r w:rsidRPr="009D33F1">
        <w:rPr>
          <w:rFonts w:ascii="Arial" w:hAnsi="Arial" w:cs="Arial"/>
          <w:sz w:val="20"/>
          <w:szCs w:val="20"/>
        </w:rPr>
        <w:t xml:space="preserve">) currently working in areas related to this contract (FIDIC, earthworks, infrastructure, tunnels, bridges, superstructure, signaling and telecommunications, mechanical engineering, electrical engineering, traffic, claims management, quantity surveying, health and safety, environmental protection) must be at least </w:t>
      </w:r>
      <w:r w:rsidR="008040C2">
        <w:rPr>
          <w:rFonts w:ascii="Arial" w:hAnsi="Arial" w:cs="Arial"/>
          <w:sz w:val="20"/>
          <w:szCs w:val="20"/>
        </w:rPr>
        <w:t>4</w:t>
      </w:r>
      <w:r w:rsidRPr="009D33F1">
        <w:rPr>
          <w:rFonts w:ascii="Arial" w:hAnsi="Arial" w:cs="Arial"/>
          <w:sz w:val="20"/>
          <w:szCs w:val="20"/>
        </w:rPr>
        <w:t>0 for each of the last three years (202</w:t>
      </w:r>
      <w:r w:rsidR="00BA358B">
        <w:rPr>
          <w:rFonts w:ascii="Arial" w:hAnsi="Arial" w:cs="Arial"/>
          <w:sz w:val="20"/>
          <w:szCs w:val="20"/>
        </w:rPr>
        <w:t>3</w:t>
      </w:r>
      <w:r w:rsidRPr="009D33F1">
        <w:rPr>
          <w:rFonts w:ascii="Arial" w:hAnsi="Arial" w:cs="Arial"/>
          <w:sz w:val="20"/>
          <w:szCs w:val="20"/>
        </w:rPr>
        <w:t>, 202</w:t>
      </w:r>
      <w:r w:rsidR="00BA358B">
        <w:rPr>
          <w:rFonts w:ascii="Arial" w:hAnsi="Arial" w:cs="Arial"/>
          <w:sz w:val="20"/>
          <w:szCs w:val="20"/>
        </w:rPr>
        <w:t>4</w:t>
      </w:r>
      <w:r w:rsidRPr="009D33F1">
        <w:rPr>
          <w:rFonts w:ascii="Arial" w:hAnsi="Arial" w:cs="Arial"/>
          <w:sz w:val="20"/>
          <w:szCs w:val="20"/>
        </w:rPr>
        <w:t xml:space="preserve"> 202</w:t>
      </w:r>
      <w:r w:rsidR="00BA358B">
        <w:rPr>
          <w:rFonts w:ascii="Arial" w:hAnsi="Arial" w:cs="Arial"/>
          <w:sz w:val="20"/>
          <w:szCs w:val="20"/>
        </w:rPr>
        <w:t>5</w:t>
      </w:r>
      <w:r w:rsidRPr="009D33F1">
        <w:rPr>
          <w:rFonts w:ascii="Arial" w:hAnsi="Arial" w:cs="Arial"/>
          <w:sz w:val="20"/>
          <w:szCs w:val="20"/>
        </w:rPr>
        <w:t>).</w:t>
      </w:r>
    </w:p>
    <w:p w14:paraId="1CF65C4A" w14:textId="331501CC" w:rsidR="000D2254" w:rsidRPr="00F65F27" w:rsidRDefault="000D2254" w:rsidP="00290E99">
      <w:pPr>
        <w:spacing w:line="276" w:lineRule="auto"/>
        <w:ind w:left="720"/>
        <w:jc w:val="both"/>
        <w:rPr>
          <w:rFonts w:ascii="Arial" w:hAnsi="Arial" w:cs="Arial"/>
          <w:sz w:val="20"/>
          <w:szCs w:val="20"/>
        </w:rPr>
      </w:pPr>
      <w:r w:rsidRPr="00F65F27">
        <w:rPr>
          <w:rFonts w:ascii="Arial" w:hAnsi="Arial" w:cs="Arial"/>
          <w:sz w:val="20"/>
          <w:szCs w:val="20"/>
        </w:rPr>
        <w:t>The Candidate must demonstrate</w:t>
      </w:r>
      <w:r w:rsidR="000F3194">
        <w:rPr>
          <w:rFonts w:ascii="Arial" w:hAnsi="Arial" w:cs="Arial"/>
          <w:sz w:val="20"/>
          <w:szCs w:val="20"/>
        </w:rPr>
        <w:t xml:space="preserve"> t</w:t>
      </w:r>
      <w:r>
        <w:rPr>
          <w:rFonts w:ascii="Arial" w:hAnsi="Arial" w:cs="Arial"/>
          <w:sz w:val="20"/>
          <w:szCs w:val="20"/>
        </w:rPr>
        <w:t>o have</w:t>
      </w:r>
      <w:r w:rsidRPr="00F65F27">
        <w:rPr>
          <w:rFonts w:ascii="Arial" w:hAnsi="Arial" w:cs="Arial"/>
          <w:sz w:val="20"/>
          <w:szCs w:val="20"/>
        </w:rPr>
        <w:t xml:space="preserve"> a minimum of 50% participation in each of the project(s) brought as reference listed under (a), (b)</w:t>
      </w:r>
      <w:r>
        <w:rPr>
          <w:rFonts w:ascii="Arial" w:hAnsi="Arial" w:cs="Arial"/>
          <w:sz w:val="20"/>
          <w:szCs w:val="20"/>
        </w:rPr>
        <w:t xml:space="preserve"> and (</w:t>
      </w:r>
      <w:r w:rsidR="00BB5878">
        <w:rPr>
          <w:rFonts w:ascii="Arial" w:hAnsi="Arial" w:cs="Arial"/>
          <w:sz w:val="20"/>
          <w:szCs w:val="20"/>
        </w:rPr>
        <w:t>c</w:t>
      </w:r>
      <w:r>
        <w:rPr>
          <w:rFonts w:ascii="Arial" w:hAnsi="Arial" w:cs="Arial"/>
          <w:sz w:val="20"/>
          <w:szCs w:val="20"/>
        </w:rPr>
        <w:t>)</w:t>
      </w:r>
      <w:r w:rsidRPr="00F65F27">
        <w:rPr>
          <w:rFonts w:ascii="Arial" w:hAnsi="Arial" w:cs="Arial"/>
          <w:sz w:val="20"/>
          <w:szCs w:val="20"/>
        </w:rPr>
        <w:t xml:space="preserve">. References </w:t>
      </w:r>
      <w:proofErr w:type="gramStart"/>
      <w:r w:rsidRPr="00F65F27">
        <w:rPr>
          <w:rFonts w:ascii="Arial" w:hAnsi="Arial" w:cs="Arial"/>
          <w:sz w:val="20"/>
          <w:szCs w:val="20"/>
        </w:rPr>
        <w:t>of</w:t>
      </w:r>
      <w:proofErr w:type="gramEnd"/>
      <w:r w:rsidRPr="00F65F27">
        <w:rPr>
          <w:rFonts w:ascii="Arial" w:hAnsi="Arial" w:cs="Arial"/>
          <w:sz w:val="20"/>
          <w:szCs w:val="20"/>
        </w:rPr>
        <w:t xml:space="preserve"> all such contracts as listed above implemented at any moment during the reference period shall be submitted. “At any moment during the referenced period” means that the contracts the candidate refers to could have been started at any time during the indicated period, but they </w:t>
      </w:r>
      <w:r w:rsidRPr="00FE6A38">
        <w:rPr>
          <w:rFonts w:ascii="Arial" w:hAnsi="Arial" w:cs="Arial"/>
          <w:sz w:val="20"/>
          <w:szCs w:val="20"/>
        </w:rPr>
        <w:t>have been fully or</w:t>
      </w:r>
      <w:r>
        <w:rPr>
          <w:rFonts w:ascii="Arial" w:hAnsi="Arial" w:cs="Arial"/>
          <w:sz w:val="20"/>
          <w:szCs w:val="20"/>
        </w:rPr>
        <w:t xml:space="preserve"> </w:t>
      </w:r>
      <w:r w:rsidRPr="00FE6A38">
        <w:rPr>
          <w:rFonts w:ascii="Arial" w:hAnsi="Arial" w:cs="Arial"/>
          <w:sz w:val="20"/>
          <w:szCs w:val="20"/>
        </w:rPr>
        <w:t>substantially completed, supported by certificates of completion, employer/client references, or other documentary evidence confirming satisfactory performance</w:t>
      </w:r>
      <w:r w:rsidRPr="00F65F27">
        <w:rPr>
          <w:rFonts w:ascii="Arial" w:hAnsi="Arial" w:cs="Arial"/>
          <w:sz w:val="20"/>
          <w:szCs w:val="20"/>
        </w:rPr>
        <w:t xml:space="preserve">. Candidates are allowed to refer to projects either competed within the reference period (although started earlier) or </w:t>
      </w:r>
      <w:r w:rsidRPr="00FE6A38">
        <w:rPr>
          <w:rFonts w:ascii="Arial" w:hAnsi="Arial" w:cs="Arial"/>
          <w:sz w:val="20"/>
          <w:szCs w:val="20"/>
        </w:rPr>
        <w:t>substantially</w:t>
      </w:r>
      <w:r w:rsidRPr="00F65F27" w:rsidDel="00083C63">
        <w:rPr>
          <w:rFonts w:ascii="Arial" w:hAnsi="Arial" w:cs="Arial"/>
          <w:sz w:val="20"/>
          <w:szCs w:val="20"/>
        </w:rPr>
        <w:t xml:space="preserve"> </w:t>
      </w:r>
      <w:r w:rsidRPr="00F65F27">
        <w:rPr>
          <w:rFonts w:ascii="Arial" w:hAnsi="Arial" w:cs="Arial"/>
          <w:sz w:val="20"/>
          <w:szCs w:val="20"/>
        </w:rPr>
        <w:t>completed.</w:t>
      </w:r>
    </w:p>
    <w:p w14:paraId="77929879" w14:textId="096897B5" w:rsidR="00F53408" w:rsidRDefault="00F53408" w:rsidP="00290E99">
      <w:pPr>
        <w:spacing w:line="276" w:lineRule="auto"/>
        <w:ind w:left="709"/>
        <w:jc w:val="both"/>
        <w:rPr>
          <w:rFonts w:ascii="Arial" w:hAnsi="Arial" w:cs="Arial"/>
          <w:sz w:val="20"/>
          <w:szCs w:val="20"/>
        </w:rPr>
      </w:pPr>
      <w:r w:rsidRPr="00F53408">
        <w:rPr>
          <w:rFonts w:ascii="Arial" w:hAnsi="Arial" w:cs="Arial"/>
          <w:sz w:val="20"/>
          <w:szCs w:val="20"/>
        </w:rPr>
        <w:t xml:space="preserve">The requirements below concerning the engagement of the testing laboratories, the </w:t>
      </w:r>
      <w:proofErr w:type="spellStart"/>
      <w:r w:rsidRPr="00F53408">
        <w:rPr>
          <w:rFonts w:ascii="Arial" w:hAnsi="Arial" w:cs="Arial"/>
          <w:sz w:val="20"/>
          <w:szCs w:val="20"/>
        </w:rPr>
        <w:t>NoBo</w:t>
      </w:r>
      <w:proofErr w:type="spellEnd"/>
      <w:r w:rsidRPr="00F53408">
        <w:rPr>
          <w:rFonts w:ascii="Arial" w:hAnsi="Arial" w:cs="Arial"/>
          <w:sz w:val="20"/>
          <w:szCs w:val="20"/>
        </w:rPr>
        <w:t xml:space="preserve">, the </w:t>
      </w:r>
      <w:proofErr w:type="spellStart"/>
      <w:r w:rsidRPr="00F53408">
        <w:rPr>
          <w:rFonts w:ascii="Arial" w:hAnsi="Arial" w:cs="Arial"/>
          <w:sz w:val="20"/>
          <w:szCs w:val="20"/>
        </w:rPr>
        <w:t>DeBo</w:t>
      </w:r>
      <w:proofErr w:type="spellEnd"/>
      <w:r w:rsidRPr="00F53408">
        <w:rPr>
          <w:rFonts w:ascii="Arial" w:hAnsi="Arial" w:cs="Arial"/>
          <w:sz w:val="20"/>
          <w:szCs w:val="20"/>
        </w:rPr>
        <w:t xml:space="preserve"> and the </w:t>
      </w:r>
      <w:proofErr w:type="spellStart"/>
      <w:r w:rsidRPr="00F53408">
        <w:rPr>
          <w:rFonts w:ascii="Arial" w:hAnsi="Arial" w:cs="Arial"/>
          <w:sz w:val="20"/>
          <w:szCs w:val="20"/>
        </w:rPr>
        <w:t>AsBo</w:t>
      </w:r>
      <w:proofErr w:type="spellEnd"/>
      <w:r w:rsidRPr="00F53408">
        <w:rPr>
          <w:rFonts w:ascii="Arial" w:hAnsi="Arial" w:cs="Arial"/>
          <w:sz w:val="20"/>
          <w:szCs w:val="20"/>
        </w:rPr>
        <w:t xml:space="preserve"> do not apply at the pre-qualification stage. No certificates, licen</w:t>
      </w:r>
      <w:r w:rsidR="000F3194">
        <w:rPr>
          <w:rFonts w:ascii="Arial" w:hAnsi="Arial" w:cs="Arial"/>
          <w:sz w:val="20"/>
          <w:szCs w:val="20"/>
        </w:rPr>
        <w:t>s</w:t>
      </w:r>
      <w:r w:rsidRPr="00F53408">
        <w:rPr>
          <w:rFonts w:ascii="Arial" w:hAnsi="Arial" w:cs="Arial"/>
          <w:sz w:val="20"/>
          <w:szCs w:val="20"/>
        </w:rPr>
        <w:t>es or agreements with these bodies are required with the application, and these requirements shall not be assessed during shortlisting. The tenderer recommended for award shall provide the required evidence after notification of the award and before signature of the Contract</w:t>
      </w:r>
      <w:r>
        <w:rPr>
          <w:rFonts w:ascii="Arial" w:hAnsi="Arial" w:cs="Arial"/>
          <w:sz w:val="20"/>
          <w:szCs w:val="20"/>
        </w:rPr>
        <w:t xml:space="preserve">: </w:t>
      </w:r>
    </w:p>
    <w:p w14:paraId="35D0E38C" w14:textId="20E2F126" w:rsidR="006D44A9" w:rsidRPr="00CF366F" w:rsidRDefault="006D44A9" w:rsidP="00290E99">
      <w:pPr>
        <w:pStyle w:val="ListParagraph"/>
        <w:numPr>
          <w:ilvl w:val="0"/>
          <w:numId w:val="15"/>
        </w:numPr>
        <w:spacing w:line="276" w:lineRule="auto"/>
        <w:jc w:val="both"/>
        <w:rPr>
          <w:rFonts w:ascii="Arial" w:hAnsi="Arial" w:cs="Arial"/>
          <w:sz w:val="20"/>
          <w:szCs w:val="20"/>
        </w:rPr>
      </w:pPr>
      <w:r w:rsidRPr="006D44A9">
        <w:rPr>
          <w:rFonts w:ascii="Arial" w:hAnsi="Arial" w:cs="Arial"/>
          <w:sz w:val="20"/>
          <w:szCs w:val="20"/>
        </w:rPr>
        <w:t>Declaration (undertaking) that the Engineer will engage one or more independent ATS-accredited laboratories for the required geotechnical, pile, aggregate, concrete and reinforcing steel tests.</w:t>
      </w:r>
      <w:r>
        <w:rPr>
          <w:rFonts w:ascii="Arial" w:hAnsi="Arial" w:cs="Arial"/>
          <w:sz w:val="20"/>
          <w:szCs w:val="20"/>
        </w:rPr>
        <w:t xml:space="preserve"> </w:t>
      </w:r>
    </w:p>
    <w:p w14:paraId="6BD26A5A" w14:textId="228A83B2" w:rsidR="004E6A70" w:rsidRPr="00F53408" w:rsidRDefault="00F53408" w:rsidP="00290E99">
      <w:pPr>
        <w:pStyle w:val="ListParagraph"/>
        <w:numPr>
          <w:ilvl w:val="0"/>
          <w:numId w:val="15"/>
        </w:numPr>
        <w:spacing w:line="276" w:lineRule="auto"/>
        <w:jc w:val="both"/>
        <w:rPr>
          <w:rFonts w:ascii="Arial" w:hAnsi="Arial" w:cs="Arial"/>
          <w:sz w:val="20"/>
          <w:szCs w:val="20"/>
        </w:rPr>
      </w:pPr>
      <w:r w:rsidRPr="00F53408">
        <w:rPr>
          <w:rFonts w:ascii="Arial" w:hAnsi="Arial" w:cs="Arial"/>
          <w:sz w:val="20"/>
          <w:szCs w:val="20"/>
        </w:rPr>
        <w:t>Evidence of the engagement of an independent Notified Body (</w:t>
      </w:r>
      <w:proofErr w:type="spellStart"/>
      <w:r w:rsidRPr="00F53408">
        <w:rPr>
          <w:rFonts w:ascii="Arial" w:hAnsi="Arial" w:cs="Arial"/>
          <w:sz w:val="20"/>
          <w:szCs w:val="20"/>
        </w:rPr>
        <w:t>NoBo</w:t>
      </w:r>
      <w:proofErr w:type="spellEnd"/>
      <w:r w:rsidRPr="00F53408">
        <w:rPr>
          <w:rFonts w:ascii="Arial" w:hAnsi="Arial" w:cs="Arial"/>
          <w:sz w:val="20"/>
          <w:szCs w:val="20"/>
        </w:rPr>
        <w:t xml:space="preserve">) which must be registered with the competent authority, i.e., the Notified Body, for the constructed section of the railway line, must issue a certificate of compliance with regulations prescribed by Directive (EU) 2016/797 on the interoperability of the railway system within the European Union, and must be listed in the NANDO (New Approach Notified and Designated </w:t>
      </w:r>
      <w:r w:rsidR="000F3194" w:rsidRPr="00F53408">
        <w:rPr>
          <w:rFonts w:ascii="Arial" w:hAnsi="Arial" w:cs="Arial"/>
          <w:sz w:val="20"/>
          <w:szCs w:val="20"/>
        </w:rPr>
        <w:t>Organizations</w:t>
      </w:r>
      <w:r w:rsidRPr="00F53408">
        <w:rPr>
          <w:rFonts w:ascii="Arial" w:hAnsi="Arial" w:cs="Arial"/>
          <w:sz w:val="20"/>
          <w:szCs w:val="20"/>
        </w:rPr>
        <w:t>) database. Evidence of the engagement of an independent Designated Body (</w:t>
      </w:r>
      <w:proofErr w:type="spellStart"/>
      <w:r w:rsidRPr="00F53408">
        <w:rPr>
          <w:rFonts w:ascii="Arial" w:hAnsi="Arial" w:cs="Arial"/>
          <w:sz w:val="20"/>
          <w:szCs w:val="20"/>
        </w:rPr>
        <w:t>DeBo</w:t>
      </w:r>
      <w:proofErr w:type="spellEnd"/>
      <w:r w:rsidRPr="00F53408">
        <w:rPr>
          <w:rFonts w:ascii="Arial" w:hAnsi="Arial" w:cs="Arial"/>
          <w:sz w:val="20"/>
          <w:szCs w:val="20"/>
        </w:rPr>
        <w:t xml:space="preserve">) </w:t>
      </w:r>
      <w:r w:rsidRPr="00CF366F">
        <w:rPr>
          <w:rFonts w:ascii="Arial" w:hAnsi="Arial" w:cs="Arial"/>
          <w:sz w:val="20"/>
          <w:szCs w:val="20"/>
        </w:rPr>
        <w:t xml:space="preserve">which must be </w:t>
      </w:r>
      <w:r w:rsidRPr="00CF366F">
        <w:rPr>
          <w:rFonts w:ascii="Arial" w:hAnsi="Arial" w:cs="Arial"/>
          <w:sz w:val="20"/>
          <w:szCs w:val="20"/>
        </w:rPr>
        <w:lastRenderedPageBreak/>
        <w:t xml:space="preserve">registered with the competent authority, i.e., it must possess a Decision on the designation of a body for assessing conformity, suitability for use, and verification of subsystems, issued by the competent ministry in accordance with the Rulebook on the Assessment of Conformity of Interoperability Constituents and Elements of Structural Subsystems, Verification of Structural Subsystems, and Issuance of Permits for the Use of Structural Subsystems (“Official Gazette of RS”, No. 33/22), as well </w:t>
      </w:r>
      <w:r w:rsidRPr="00F53408">
        <w:rPr>
          <w:rFonts w:ascii="Arial" w:hAnsi="Arial" w:cs="Arial"/>
          <w:sz w:val="20"/>
          <w:szCs w:val="20"/>
        </w:rPr>
        <w:t xml:space="preserve">as the Law on Safety in Railway Traffic (“Official Gazette of RS”, No. 41/2018), for the structural subsystems that are the subject of the service. </w:t>
      </w:r>
    </w:p>
    <w:p w14:paraId="4396526F" w14:textId="56AA1861" w:rsidR="004E6A70" w:rsidRPr="00CF366F" w:rsidRDefault="00F53408" w:rsidP="00290E99">
      <w:pPr>
        <w:pStyle w:val="ListParagraph"/>
        <w:numPr>
          <w:ilvl w:val="0"/>
          <w:numId w:val="15"/>
        </w:numPr>
        <w:spacing w:line="276" w:lineRule="auto"/>
        <w:jc w:val="both"/>
        <w:rPr>
          <w:rFonts w:ascii="Arial" w:hAnsi="Arial" w:cs="Arial"/>
          <w:sz w:val="20"/>
          <w:szCs w:val="20"/>
        </w:rPr>
      </w:pPr>
      <w:r w:rsidRPr="00F53408">
        <w:rPr>
          <w:rFonts w:ascii="Arial" w:hAnsi="Arial" w:cs="Arial"/>
          <w:sz w:val="20"/>
          <w:szCs w:val="20"/>
        </w:rPr>
        <w:t>Evidence of the engagement of an independent Assessment of Safety Body (</w:t>
      </w:r>
      <w:proofErr w:type="spellStart"/>
      <w:r w:rsidRPr="00F53408">
        <w:rPr>
          <w:rFonts w:ascii="Arial" w:hAnsi="Arial" w:cs="Arial"/>
          <w:sz w:val="20"/>
          <w:szCs w:val="20"/>
        </w:rPr>
        <w:t>AsBo</w:t>
      </w:r>
      <w:proofErr w:type="spellEnd"/>
      <w:r w:rsidRPr="00F53408">
        <w:rPr>
          <w:rFonts w:ascii="Arial" w:hAnsi="Arial" w:cs="Arial"/>
          <w:sz w:val="20"/>
          <w:szCs w:val="20"/>
        </w:rPr>
        <w:t>) in accordance with the provisions of Article 8 of the Law on Safety in Railway Traffic (“Official Gazette of RS”, No. 41/2018), must have the qualifications to provide the subject services as:</w:t>
      </w:r>
      <w:r>
        <w:rPr>
          <w:rFonts w:ascii="Arial" w:hAnsi="Arial" w:cs="Arial"/>
          <w:sz w:val="20"/>
          <w:szCs w:val="20"/>
        </w:rPr>
        <w:t xml:space="preserve"> </w:t>
      </w:r>
    </w:p>
    <w:p w14:paraId="1383250F" w14:textId="4715D864" w:rsidR="004E6A70" w:rsidRPr="00CF62A7" w:rsidRDefault="004E6A70" w:rsidP="00290E99">
      <w:pPr>
        <w:pStyle w:val="ListParagraph"/>
        <w:numPr>
          <w:ilvl w:val="0"/>
          <w:numId w:val="20"/>
        </w:numPr>
        <w:spacing w:line="276" w:lineRule="auto"/>
        <w:ind w:left="1418" w:hanging="284"/>
        <w:jc w:val="both"/>
        <w:rPr>
          <w:rFonts w:ascii="Arial" w:hAnsi="Arial" w:cs="Arial"/>
          <w:sz w:val="20"/>
          <w:szCs w:val="20"/>
        </w:rPr>
      </w:pPr>
      <w:r w:rsidRPr="00CF62A7">
        <w:rPr>
          <w:rFonts w:ascii="Arial" w:hAnsi="Arial" w:cs="Arial"/>
          <w:sz w:val="20"/>
          <w:szCs w:val="20"/>
        </w:rPr>
        <w:t xml:space="preserve">An accredited inspection body in accordance with the ISO/IEC 17020:2012 standard, for: </w:t>
      </w:r>
    </w:p>
    <w:p w14:paraId="6ABFE36D" w14:textId="1A9C8BAF" w:rsidR="004B258F" w:rsidRPr="00CF62A7" w:rsidRDefault="004B258F" w:rsidP="000F3194">
      <w:pPr>
        <w:pStyle w:val="ListParagraph"/>
        <w:tabs>
          <w:tab w:val="left" w:pos="1701"/>
        </w:tabs>
        <w:spacing w:line="276" w:lineRule="auto"/>
        <w:ind w:left="1701" w:hanging="283"/>
        <w:jc w:val="both"/>
        <w:rPr>
          <w:rFonts w:ascii="Arial" w:hAnsi="Arial" w:cs="Arial"/>
          <w:sz w:val="20"/>
          <w:szCs w:val="20"/>
        </w:rPr>
      </w:pPr>
      <w:r w:rsidRPr="00CF62A7">
        <w:rPr>
          <w:rFonts w:ascii="Arial" w:hAnsi="Arial" w:cs="Arial"/>
          <w:sz w:val="20"/>
          <w:szCs w:val="20"/>
        </w:rPr>
        <w:t>а)</w:t>
      </w:r>
      <w:r w:rsidR="000F3194">
        <w:rPr>
          <w:rFonts w:ascii="Arial" w:hAnsi="Arial" w:cs="Arial"/>
          <w:sz w:val="20"/>
          <w:szCs w:val="20"/>
        </w:rPr>
        <w:tab/>
      </w:r>
      <w:r w:rsidR="004E6A70" w:rsidRPr="00CF62A7">
        <w:rPr>
          <w:rFonts w:ascii="Arial" w:hAnsi="Arial" w:cs="Arial"/>
          <w:sz w:val="20"/>
          <w:szCs w:val="20"/>
        </w:rPr>
        <w:t>The field of risk assessment</w:t>
      </w:r>
      <w:r w:rsidRPr="00CF62A7">
        <w:rPr>
          <w:rFonts w:ascii="Arial" w:hAnsi="Arial" w:cs="Arial"/>
          <w:sz w:val="20"/>
          <w:szCs w:val="20"/>
        </w:rPr>
        <w:t>,</w:t>
      </w:r>
    </w:p>
    <w:p w14:paraId="04C3FF60" w14:textId="49CBB710" w:rsidR="004B258F" w:rsidRPr="00CF62A7" w:rsidRDefault="004E6A70" w:rsidP="000F3194">
      <w:pPr>
        <w:pStyle w:val="ListParagraph"/>
        <w:tabs>
          <w:tab w:val="left" w:pos="1701"/>
        </w:tabs>
        <w:spacing w:line="276" w:lineRule="auto"/>
        <w:ind w:left="1701" w:hanging="283"/>
        <w:jc w:val="both"/>
        <w:rPr>
          <w:rFonts w:ascii="Arial" w:hAnsi="Arial" w:cs="Arial"/>
          <w:sz w:val="20"/>
          <w:szCs w:val="20"/>
          <w:lang w:val="sr-Cyrl-RS"/>
        </w:rPr>
      </w:pPr>
      <w:r w:rsidRPr="00CF62A7">
        <w:rPr>
          <w:rFonts w:ascii="Arial" w:hAnsi="Arial" w:cs="Arial"/>
          <w:sz w:val="20"/>
          <w:szCs w:val="20"/>
        </w:rPr>
        <w:t>b</w:t>
      </w:r>
      <w:r w:rsidR="004B258F" w:rsidRPr="00CF62A7">
        <w:rPr>
          <w:rFonts w:ascii="Arial" w:hAnsi="Arial" w:cs="Arial"/>
          <w:sz w:val="20"/>
          <w:szCs w:val="20"/>
        </w:rPr>
        <w:t>)</w:t>
      </w:r>
      <w:r w:rsidR="000F3194">
        <w:rPr>
          <w:rFonts w:ascii="Arial" w:hAnsi="Arial" w:cs="Arial"/>
          <w:sz w:val="20"/>
          <w:szCs w:val="20"/>
        </w:rPr>
        <w:tab/>
      </w:r>
      <w:r w:rsidRPr="00CF62A7">
        <w:rPr>
          <w:rFonts w:ascii="Arial" w:hAnsi="Arial" w:cs="Arial"/>
          <w:sz w:val="20"/>
          <w:szCs w:val="20"/>
        </w:rPr>
        <w:t>In accordance with the reference document, the Rulebook on the Common Safety Method for Risk Assessment and Evaluation and the Conditions to be Met by the Risk Assessment Body (“Official Gazette of RS”, No. 62/22), or</w:t>
      </w:r>
    </w:p>
    <w:p w14:paraId="2E5C1A36" w14:textId="2BD3D59E" w:rsidR="004B258F" w:rsidRPr="00CF62A7" w:rsidRDefault="004E6A70" w:rsidP="000F3194">
      <w:pPr>
        <w:pStyle w:val="ListParagraph"/>
        <w:numPr>
          <w:ilvl w:val="0"/>
          <w:numId w:val="20"/>
        </w:numPr>
        <w:spacing w:line="276" w:lineRule="auto"/>
        <w:ind w:left="1418" w:hanging="284"/>
        <w:jc w:val="both"/>
        <w:rPr>
          <w:rFonts w:ascii="Arial" w:hAnsi="Arial" w:cs="Arial"/>
          <w:sz w:val="20"/>
          <w:szCs w:val="20"/>
        </w:rPr>
      </w:pPr>
      <w:r w:rsidRPr="00CF62A7">
        <w:rPr>
          <w:rFonts w:ascii="Arial" w:hAnsi="Arial" w:cs="Arial"/>
          <w:sz w:val="20"/>
          <w:szCs w:val="20"/>
        </w:rPr>
        <w:t>A body recognized by the Directorate for Railways, in accordance with the Rulebook on the Common Safety Method for Risk Assessment and Evaluation and the Conditions to be Met by the Risk Assessment Body (“Official Gazette of RS”, No. 62/22)</w:t>
      </w:r>
      <w:r w:rsidR="00010C8F" w:rsidRPr="00CF62A7">
        <w:rPr>
          <w:rFonts w:ascii="Arial" w:hAnsi="Arial" w:cs="Arial"/>
          <w:sz w:val="20"/>
          <w:szCs w:val="20"/>
        </w:rPr>
        <w:t>.</w:t>
      </w:r>
    </w:p>
    <w:p w14:paraId="03785A33" w14:textId="2B30D13B" w:rsidR="004E542B" w:rsidRPr="00185FA5" w:rsidRDefault="004E542B" w:rsidP="00750E66">
      <w:pPr>
        <w:keepNext/>
        <w:keepLines/>
        <w:spacing w:before="120" w:line="240" w:lineRule="exact"/>
        <w:ind w:left="709"/>
        <w:jc w:val="both"/>
        <w:rPr>
          <w:rFonts w:ascii="Arial" w:hAnsi="Arial" w:cs="Arial"/>
          <w:sz w:val="20"/>
          <w:szCs w:val="20"/>
          <w:lang w:val="en-GB"/>
        </w:rPr>
      </w:pPr>
      <w:r w:rsidRPr="00185FA5">
        <w:rPr>
          <w:rFonts w:ascii="Arial" w:hAnsi="Arial" w:cs="Arial"/>
          <w:sz w:val="20"/>
          <w:szCs w:val="20"/>
          <w:lang w:val="en-GB"/>
        </w:rPr>
        <w:t xml:space="preserve">Applications submitted by companies in </w:t>
      </w:r>
      <w:r>
        <w:rPr>
          <w:rFonts w:ascii="Arial" w:hAnsi="Arial" w:cs="Arial"/>
          <w:sz w:val="20"/>
          <w:szCs w:val="20"/>
          <w:lang w:val="en-GB"/>
        </w:rPr>
        <w:t xml:space="preserve">consortium </w:t>
      </w:r>
      <w:r w:rsidRPr="00185FA5">
        <w:rPr>
          <w:rFonts w:ascii="Arial" w:hAnsi="Arial" w:cs="Arial"/>
          <w:sz w:val="20"/>
          <w:szCs w:val="20"/>
          <w:lang w:val="en-GB"/>
        </w:rPr>
        <w:t>forming a JVCA must also fulfil the following requirements:</w:t>
      </w:r>
    </w:p>
    <w:p w14:paraId="3B2901FD" w14:textId="29B1E8D0" w:rsidR="004E542B" w:rsidRPr="00185FA5" w:rsidRDefault="004E542B" w:rsidP="00750E66">
      <w:pPr>
        <w:keepLines/>
        <w:numPr>
          <w:ilvl w:val="0"/>
          <w:numId w:val="23"/>
        </w:numPr>
        <w:tabs>
          <w:tab w:val="clear" w:pos="360"/>
        </w:tabs>
        <w:spacing w:before="120" w:line="240" w:lineRule="exact"/>
        <w:ind w:left="993" w:hanging="284"/>
        <w:jc w:val="both"/>
        <w:rPr>
          <w:rFonts w:ascii="Arial" w:hAnsi="Arial" w:cs="Arial"/>
          <w:sz w:val="20"/>
          <w:szCs w:val="20"/>
          <w:lang w:val="en-GB"/>
        </w:rPr>
      </w:pPr>
      <w:r w:rsidRPr="00185FA5">
        <w:rPr>
          <w:rFonts w:ascii="Arial" w:hAnsi="Arial" w:cs="Arial"/>
          <w:sz w:val="20"/>
          <w:szCs w:val="20"/>
          <w:lang w:val="en-GB"/>
        </w:rPr>
        <w:t xml:space="preserve">The application must include all the information required by the application form for each member of the JVCA and the summary data for execution of </w:t>
      </w:r>
      <w:r>
        <w:rPr>
          <w:rFonts w:ascii="Arial" w:hAnsi="Arial" w:cs="Arial"/>
          <w:sz w:val="20"/>
          <w:szCs w:val="20"/>
          <w:lang w:val="en-GB"/>
        </w:rPr>
        <w:t xml:space="preserve">supervision </w:t>
      </w:r>
      <w:r w:rsidRPr="00185FA5">
        <w:rPr>
          <w:rFonts w:ascii="Arial" w:hAnsi="Arial" w:cs="Arial"/>
          <w:sz w:val="20"/>
          <w:szCs w:val="20"/>
          <w:lang w:val="en-GB"/>
        </w:rPr>
        <w:t>by the applicant.</w:t>
      </w:r>
    </w:p>
    <w:p w14:paraId="2F3E07E0" w14:textId="77777777" w:rsidR="004E542B" w:rsidRPr="00185FA5" w:rsidRDefault="004E542B" w:rsidP="00750E66">
      <w:pPr>
        <w:numPr>
          <w:ilvl w:val="0"/>
          <w:numId w:val="23"/>
        </w:numPr>
        <w:tabs>
          <w:tab w:val="clear" w:pos="360"/>
        </w:tabs>
        <w:spacing w:before="120" w:line="240" w:lineRule="exact"/>
        <w:ind w:left="993" w:hanging="284"/>
        <w:jc w:val="both"/>
        <w:rPr>
          <w:rFonts w:ascii="Arial" w:hAnsi="Arial" w:cs="Arial"/>
          <w:sz w:val="20"/>
          <w:szCs w:val="20"/>
          <w:lang w:val="en-GB"/>
        </w:rPr>
      </w:pPr>
      <w:r w:rsidRPr="00185FA5">
        <w:rPr>
          <w:rFonts w:ascii="Arial" w:hAnsi="Arial" w:cs="Arial"/>
          <w:sz w:val="20"/>
          <w:szCs w:val="20"/>
          <w:lang w:val="en-GB"/>
        </w:rPr>
        <w:t xml:space="preserve">The application must be signed in a way that legally binds all members. One member must be appointed lead member and that appointment confirmed by submission of powers of attorney signed by legally empowered signatories representing all the individual members. </w:t>
      </w:r>
    </w:p>
    <w:p w14:paraId="04F76110" w14:textId="3B8E08F4" w:rsidR="004E542B" w:rsidRPr="004E542B" w:rsidRDefault="004E542B" w:rsidP="00750E66">
      <w:pPr>
        <w:pStyle w:val="ListParagraph"/>
        <w:numPr>
          <w:ilvl w:val="0"/>
          <w:numId w:val="23"/>
        </w:numPr>
        <w:tabs>
          <w:tab w:val="clear" w:pos="360"/>
        </w:tabs>
        <w:spacing w:before="120" w:line="240" w:lineRule="exact"/>
        <w:ind w:left="993" w:hanging="284"/>
        <w:jc w:val="both"/>
        <w:rPr>
          <w:rFonts w:ascii="Arial" w:hAnsi="Arial" w:cs="Arial"/>
          <w:sz w:val="20"/>
          <w:szCs w:val="20"/>
          <w:lang w:val="en-GB"/>
        </w:rPr>
      </w:pPr>
      <w:r w:rsidRPr="00185FA5">
        <w:rPr>
          <w:rFonts w:ascii="Arial" w:hAnsi="Arial" w:cs="Arial"/>
          <w:sz w:val="20"/>
          <w:szCs w:val="20"/>
          <w:lang w:val="en-GB"/>
        </w:rPr>
        <w:t>All members of a JVCA are bound to remain in the JVCA for the whole execution period of the contract (see the declaration in the application form)</w:t>
      </w:r>
      <w:r>
        <w:rPr>
          <w:rFonts w:ascii="Arial" w:hAnsi="Arial" w:cs="Arial"/>
          <w:sz w:val="20"/>
          <w:szCs w:val="20"/>
          <w:lang w:val="en-GB"/>
        </w:rPr>
        <w:t>.</w:t>
      </w:r>
    </w:p>
    <w:p w14:paraId="3910EFD2" w14:textId="10F7940D" w:rsidR="00875417" w:rsidRPr="00185FA5" w:rsidRDefault="00875417" w:rsidP="00750E66">
      <w:pPr>
        <w:spacing w:before="120" w:line="240" w:lineRule="exact"/>
        <w:ind w:left="709"/>
        <w:jc w:val="both"/>
        <w:rPr>
          <w:rFonts w:ascii="Arial" w:hAnsi="Arial" w:cs="Arial"/>
          <w:sz w:val="20"/>
          <w:szCs w:val="20"/>
          <w:lang w:val="en-GB"/>
        </w:rPr>
      </w:pPr>
      <w:r w:rsidRPr="00185FA5">
        <w:rPr>
          <w:rFonts w:ascii="Arial" w:hAnsi="Arial" w:cs="Arial"/>
          <w:sz w:val="20"/>
          <w:szCs w:val="20"/>
          <w:lang w:val="en-GB"/>
        </w:rPr>
        <w:t xml:space="preserve">If more than 6 eligible </w:t>
      </w:r>
      <w:r w:rsidRPr="00875417">
        <w:rPr>
          <w:rFonts w:ascii="Arial" w:hAnsi="Arial" w:cs="Arial"/>
          <w:sz w:val="20"/>
          <w:szCs w:val="20"/>
        </w:rPr>
        <w:t>individual legal entity or consortium altogether</w:t>
      </w:r>
      <w:r w:rsidRPr="00185FA5">
        <w:rPr>
          <w:rFonts w:ascii="Arial" w:hAnsi="Arial" w:cs="Arial"/>
          <w:sz w:val="20"/>
          <w:szCs w:val="20"/>
          <w:lang w:val="en-GB"/>
        </w:rPr>
        <w:t xml:space="preserve"> meet the above selection criteria, the relative strengths and weaknesses of the applications of these applicants must be re-examined to identify the 6 best applications for the tender procedure. The </w:t>
      </w:r>
      <w:r w:rsidRPr="00630955">
        <w:rPr>
          <w:rFonts w:ascii="Arial" w:hAnsi="Arial" w:cs="Arial"/>
          <w:sz w:val="20"/>
          <w:szCs w:val="20"/>
          <w:lang w:val="en-GB"/>
        </w:rPr>
        <w:t>only</w:t>
      </w:r>
      <w:r w:rsidRPr="00185FA5">
        <w:rPr>
          <w:rFonts w:ascii="Arial" w:hAnsi="Arial" w:cs="Arial"/>
          <w:sz w:val="20"/>
          <w:szCs w:val="20"/>
          <w:lang w:val="en-GB"/>
        </w:rPr>
        <w:t xml:space="preserve"> factors which will be taken into consideration during this re-examination are, in order of precedence:</w:t>
      </w:r>
    </w:p>
    <w:p w14:paraId="0173450F" w14:textId="77777777" w:rsidR="00F53408" w:rsidRPr="00185FA5" w:rsidRDefault="00F53408" w:rsidP="00750E66">
      <w:pPr>
        <w:numPr>
          <w:ilvl w:val="0"/>
          <w:numId w:val="20"/>
        </w:numPr>
        <w:spacing w:before="120" w:after="60"/>
        <w:ind w:left="993"/>
        <w:jc w:val="both"/>
        <w:rPr>
          <w:rFonts w:ascii="Arial" w:hAnsi="Arial" w:cs="Arial"/>
          <w:sz w:val="20"/>
          <w:szCs w:val="20"/>
          <w:lang w:val="en-GB"/>
        </w:rPr>
      </w:pPr>
      <w:r w:rsidRPr="00185FA5">
        <w:rPr>
          <w:rFonts w:ascii="Arial" w:hAnsi="Arial" w:cs="Arial"/>
          <w:sz w:val="20"/>
          <w:szCs w:val="20"/>
          <w:lang w:val="en-GB"/>
        </w:rPr>
        <w:t xml:space="preserve">the highest number of completed </w:t>
      </w:r>
      <w:r w:rsidRPr="00E11FE5">
        <w:rPr>
          <w:rFonts w:ascii="Arial" w:hAnsi="Arial" w:cs="Arial"/>
          <w:sz w:val="20"/>
          <w:szCs w:val="20"/>
          <w:lang w:val="sr-Cyrl-RS"/>
        </w:rPr>
        <w:t>modernization and/or upgrading</w:t>
      </w:r>
      <w:r w:rsidRPr="00D66670">
        <w:rPr>
          <w:rFonts w:ascii="Arial" w:hAnsi="Arial" w:cs="Arial"/>
          <w:sz w:val="20"/>
          <w:szCs w:val="20"/>
          <w:lang w:val="en-GB"/>
        </w:rPr>
        <w:t xml:space="preserve"> </w:t>
      </w:r>
      <w:r>
        <w:rPr>
          <w:rFonts w:ascii="Arial" w:hAnsi="Arial" w:cs="Arial"/>
          <w:sz w:val="20"/>
          <w:szCs w:val="20"/>
          <w:lang w:val="en-GB"/>
        </w:rPr>
        <w:t xml:space="preserve">supervision </w:t>
      </w:r>
      <w:r w:rsidRPr="00BB4A92">
        <w:rPr>
          <w:rFonts w:ascii="Arial" w:hAnsi="Arial" w:cs="Arial"/>
          <w:sz w:val="20"/>
          <w:szCs w:val="20"/>
          <w:lang w:val="en-GB"/>
        </w:rPr>
        <w:t>works contracts</w:t>
      </w:r>
      <w:r w:rsidRPr="006021C4">
        <w:rPr>
          <w:rFonts w:ascii="Arial" w:hAnsi="Arial" w:cs="Arial"/>
          <w:sz w:val="20"/>
          <w:szCs w:val="20"/>
          <w:lang w:val="en-GB"/>
        </w:rPr>
        <w:t xml:space="preserve"> </w:t>
      </w:r>
      <w:r w:rsidRPr="00185FA5">
        <w:rPr>
          <w:rFonts w:ascii="Arial" w:hAnsi="Arial" w:cs="Arial"/>
          <w:sz w:val="20"/>
          <w:szCs w:val="20"/>
          <w:lang w:val="en-GB"/>
        </w:rPr>
        <w:t xml:space="preserve">in criteria </w:t>
      </w:r>
      <w:r>
        <w:rPr>
          <w:rFonts w:ascii="Arial" w:hAnsi="Arial" w:cs="Arial"/>
          <w:sz w:val="20"/>
          <w:szCs w:val="20"/>
          <w:lang w:val="en-GB"/>
        </w:rPr>
        <w:t>III.</w:t>
      </w:r>
      <w:r w:rsidRPr="00185FA5">
        <w:rPr>
          <w:rFonts w:ascii="Arial" w:hAnsi="Arial" w:cs="Arial"/>
          <w:sz w:val="20"/>
          <w:szCs w:val="20"/>
          <w:lang w:val="en-GB"/>
        </w:rPr>
        <w:t>1</w:t>
      </w:r>
      <w:r>
        <w:rPr>
          <w:rFonts w:ascii="Arial" w:hAnsi="Arial" w:cs="Arial"/>
          <w:sz w:val="20"/>
          <w:szCs w:val="20"/>
          <w:lang w:val="en-GB"/>
        </w:rPr>
        <w:t>.3)</w:t>
      </w:r>
      <w:r w:rsidRPr="00185FA5">
        <w:rPr>
          <w:rFonts w:ascii="Arial" w:hAnsi="Arial" w:cs="Arial"/>
          <w:sz w:val="20"/>
          <w:szCs w:val="20"/>
          <w:lang w:val="en-GB"/>
        </w:rPr>
        <w:t xml:space="preserve"> a);</w:t>
      </w:r>
    </w:p>
    <w:p w14:paraId="3E2CF517" w14:textId="77777777" w:rsidR="00F53408" w:rsidRPr="00185FA5" w:rsidRDefault="00F53408" w:rsidP="00750E66">
      <w:pPr>
        <w:numPr>
          <w:ilvl w:val="0"/>
          <w:numId w:val="20"/>
        </w:numPr>
        <w:spacing w:before="120" w:after="60"/>
        <w:ind w:left="993"/>
        <w:jc w:val="both"/>
        <w:rPr>
          <w:rFonts w:ascii="Arial" w:hAnsi="Arial" w:cs="Arial"/>
          <w:sz w:val="20"/>
          <w:szCs w:val="20"/>
          <w:lang w:val="en-GB"/>
        </w:rPr>
      </w:pPr>
      <w:r w:rsidRPr="00185FA5">
        <w:rPr>
          <w:rFonts w:ascii="Arial" w:hAnsi="Arial" w:cs="Arial"/>
          <w:sz w:val="20"/>
          <w:szCs w:val="20"/>
          <w:lang w:val="en-GB"/>
        </w:rPr>
        <w:t xml:space="preserve">the highest number of completed </w:t>
      </w:r>
      <w:r w:rsidRPr="00E11FE5">
        <w:rPr>
          <w:rFonts w:ascii="Arial" w:hAnsi="Arial" w:cs="Arial"/>
          <w:sz w:val="20"/>
          <w:szCs w:val="20"/>
          <w:lang w:val="sr-Cyrl-RS"/>
        </w:rPr>
        <w:t>modernization and/or upgrading</w:t>
      </w:r>
      <w:r w:rsidRPr="00D66670">
        <w:rPr>
          <w:rFonts w:ascii="Arial" w:hAnsi="Arial" w:cs="Arial"/>
          <w:sz w:val="20"/>
          <w:szCs w:val="20"/>
          <w:lang w:val="en-GB"/>
        </w:rPr>
        <w:t xml:space="preserve"> </w:t>
      </w:r>
      <w:r>
        <w:rPr>
          <w:rFonts w:ascii="Arial" w:hAnsi="Arial" w:cs="Arial"/>
          <w:sz w:val="20"/>
          <w:szCs w:val="20"/>
          <w:lang w:val="en-GB"/>
        </w:rPr>
        <w:t xml:space="preserve">supervision </w:t>
      </w:r>
      <w:r w:rsidRPr="00BB4A92">
        <w:rPr>
          <w:rFonts w:ascii="Arial" w:hAnsi="Arial" w:cs="Arial"/>
          <w:sz w:val="20"/>
          <w:szCs w:val="20"/>
          <w:lang w:val="en-GB"/>
        </w:rPr>
        <w:t xml:space="preserve">works contracts </w:t>
      </w:r>
      <w:r w:rsidRPr="00185FA5">
        <w:rPr>
          <w:rFonts w:ascii="Arial" w:hAnsi="Arial" w:cs="Arial"/>
          <w:sz w:val="20"/>
          <w:szCs w:val="20"/>
          <w:lang w:val="en-GB"/>
        </w:rPr>
        <w:t xml:space="preserve">in criteria </w:t>
      </w:r>
      <w:r>
        <w:rPr>
          <w:rFonts w:ascii="Arial" w:hAnsi="Arial" w:cs="Arial"/>
          <w:sz w:val="20"/>
          <w:szCs w:val="20"/>
          <w:lang w:val="en-GB"/>
        </w:rPr>
        <w:t>III.</w:t>
      </w:r>
      <w:r w:rsidRPr="00BB4A92">
        <w:rPr>
          <w:rFonts w:ascii="Arial" w:hAnsi="Arial" w:cs="Arial"/>
          <w:sz w:val="20"/>
          <w:szCs w:val="20"/>
          <w:lang w:val="en-GB"/>
        </w:rPr>
        <w:t>1</w:t>
      </w:r>
      <w:r>
        <w:rPr>
          <w:rFonts w:ascii="Arial" w:hAnsi="Arial" w:cs="Arial"/>
          <w:sz w:val="20"/>
          <w:szCs w:val="20"/>
          <w:lang w:val="en-GB"/>
        </w:rPr>
        <w:t>.3)</w:t>
      </w:r>
      <w:r w:rsidRPr="00BB4A92">
        <w:rPr>
          <w:rFonts w:ascii="Arial" w:hAnsi="Arial" w:cs="Arial"/>
          <w:sz w:val="20"/>
          <w:szCs w:val="20"/>
          <w:lang w:val="en-GB"/>
        </w:rPr>
        <w:t xml:space="preserve"> </w:t>
      </w:r>
      <w:r w:rsidRPr="00185FA5">
        <w:rPr>
          <w:rFonts w:ascii="Arial" w:hAnsi="Arial" w:cs="Arial"/>
          <w:sz w:val="20"/>
          <w:szCs w:val="20"/>
          <w:lang w:val="en-GB"/>
        </w:rPr>
        <w:t>b);</w:t>
      </w:r>
    </w:p>
    <w:p w14:paraId="5DC34660" w14:textId="089C2E36" w:rsidR="00F53408" w:rsidRPr="0006645B" w:rsidRDefault="00F53408" w:rsidP="00750E66">
      <w:pPr>
        <w:numPr>
          <w:ilvl w:val="0"/>
          <w:numId w:val="20"/>
        </w:numPr>
        <w:spacing w:before="60" w:after="60" w:line="276" w:lineRule="auto"/>
        <w:ind w:left="993"/>
        <w:jc w:val="both"/>
        <w:rPr>
          <w:rFonts w:ascii="Arial" w:hAnsi="Arial" w:cs="Arial"/>
          <w:sz w:val="20"/>
          <w:szCs w:val="20"/>
        </w:rPr>
      </w:pPr>
      <w:r w:rsidRPr="00185FA5">
        <w:rPr>
          <w:rFonts w:ascii="Arial" w:hAnsi="Arial" w:cs="Arial"/>
          <w:sz w:val="20"/>
          <w:szCs w:val="20"/>
          <w:lang w:val="en-GB"/>
        </w:rPr>
        <w:t xml:space="preserve">the highest number of completed </w:t>
      </w:r>
      <w:r>
        <w:rPr>
          <w:rFonts w:ascii="Arial" w:hAnsi="Arial" w:cs="Arial"/>
          <w:sz w:val="20"/>
          <w:szCs w:val="20"/>
          <w:lang w:val="en-GB"/>
        </w:rPr>
        <w:t>tunnel</w:t>
      </w:r>
      <w:r w:rsidRPr="00185FA5">
        <w:rPr>
          <w:rFonts w:ascii="Arial" w:hAnsi="Arial" w:cs="Arial"/>
          <w:sz w:val="20"/>
          <w:szCs w:val="20"/>
          <w:lang w:val="en-GB"/>
        </w:rPr>
        <w:t xml:space="preserve"> works </w:t>
      </w:r>
      <w:r>
        <w:rPr>
          <w:rFonts w:ascii="Arial" w:hAnsi="Arial" w:cs="Arial"/>
          <w:sz w:val="20"/>
          <w:szCs w:val="20"/>
          <w:lang w:val="en-GB"/>
        </w:rPr>
        <w:t xml:space="preserve">supervision </w:t>
      </w:r>
      <w:r w:rsidRPr="00185FA5">
        <w:rPr>
          <w:rFonts w:ascii="Arial" w:hAnsi="Arial" w:cs="Arial"/>
          <w:sz w:val="20"/>
          <w:szCs w:val="20"/>
          <w:lang w:val="en-GB"/>
        </w:rPr>
        <w:t xml:space="preserve">contracts in criteria </w:t>
      </w:r>
      <w:r>
        <w:rPr>
          <w:rFonts w:ascii="Arial" w:hAnsi="Arial" w:cs="Arial"/>
          <w:sz w:val="20"/>
          <w:szCs w:val="20"/>
          <w:lang w:val="en-GB"/>
        </w:rPr>
        <w:t>III.1.3) c)</w:t>
      </w:r>
      <w:r w:rsidR="0006645B">
        <w:rPr>
          <w:rFonts w:ascii="Arial" w:hAnsi="Arial" w:cs="Arial"/>
          <w:sz w:val="20"/>
          <w:szCs w:val="20"/>
          <w:lang w:val="en-GB"/>
        </w:rPr>
        <w:t>;</w:t>
      </w:r>
    </w:p>
    <w:p w14:paraId="201D1783" w14:textId="7AF39A02" w:rsidR="00233CD3" w:rsidRPr="00233CD3" w:rsidRDefault="00233CD3" w:rsidP="00750E66">
      <w:pPr>
        <w:numPr>
          <w:ilvl w:val="0"/>
          <w:numId w:val="20"/>
        </w:numPr>
        <w:spacing w:before="60" w:after="60" w:line="276" w:lineRule="auto"/>
        <w:ind w:left="993"/>
        <w:jc w:val="both"/>
        <w:rPr>
          <w:rFonts w:ascii="Arial" w:hAnsi="Arial" w:cs="Arial"/>
          <w:sz w:val="20"/>
          <w:szCs w:val="20"/>
        </w:rPr>
      </w:pPr>
      <w:r w:rsidRPr="00233CD3">
        <w:rPr>
          <w:rFonts w:ascii="Arial" w:hAnsi="Arial" w:cs="Arial"/>
          <w:sz w:val="20"/>
          <w:szCs w:val="20"/>
          <w:lang w:val="en-GB"/>
        </w:rPr>
        <w:t>the highest number of completed modernization and/or upgrading supervision works contracts in criteria III.1.3) a) delivered in jurisdictions with regulatory and operating conditions comparable to those of this project (e.g. EU-acquis-aligned railway frameworks, including those of the Western Balkans region).</w:t>
      </w:r>
    </w:p>
    <w:p w14:paraId="53C6A4D8" w14:textId="77777777" w:rsidR="000F3194" w:rsidRPr="00185FA5" w:rsidRDefault="000F3194" w:rsidP="000F3194">
      <w:pPr>
        <w:spacing w:before="60" w:after="60" w:line="276" w:lineRule="auto"/>
        <w:ind w:left="491"/>
        <w:jc w:val="both"/>
        <w:rPr>
          <w:rFonts w:ascii="Arial" w:hAnsi="Arial" w:cs="Arial"/>
          <w:sz w:val="20"/>
          <w:szCs w:val="20"/>
        </w:rPr>
      </w:pPr>
    </w:p>
    <w:p w14:paraId="7EEA82D7" w14:textId="77777777" w:rsidR="003C4943" w:rsidRPr="00185FA5" w:rsidRDefault="00493FFA">
      <w:pPr>
        <w:spacing w:before="120" w:after="120" w:line="276" w:lineRule="auto"/>
        <w:jc w:val="both"/>
        <w:rPr>
          <w:rFonts w:ascii="Arial" w:hAnsi="Arial" w:cs="Arial"/>
          <w:b/>
          <w:bCs/>
          <w:sz w:val="20"/>
          <w:szCs w:val="20"/>
          <w:u w:val="single"/>
        </w:rPr>
      </w:pPr>
      <w:r w:rsidRPr="00185FA5">
        <w:rPr>
          <w:rFonts w:ascii="Arial" w:hAnsi="Arial" w:cs="Arial"/>
          <w:b/>
          <w:bCs/>
          <w:sz w:val="20"/>
          <w:szCs w:val="20"/>
          <w:u w:val="single"/>
        </w:rPr>
        <w:t xml:space="preserve">IV: </w:t>
      </w:r>
      <w:r w:rsidR="003C4943" w:rsidRPr="00185FA5">
        <w:rPr>
          <w:rFonts w:ascii="Arial" w:hAnsi="Arial" w:cs="Arial"/>
          <w:b/>
          <w:bCs/>
          <w:sz w:val="20"/>
          <w:szCs w:val="20"/>
          <w:u w:val="single"/>
        </w:rPr>
        <w:t>Procedure</w:t>
      </w:r>
    </w:p>
    <w:p w14:paraId="7C986A27" w14:textId="3663A7C2" w:rsidR="00493FFA" w:rsidRPr="00636A1F" w:rsidRDefault="00493FFA" w:rsidP="003C4943">
      <w:pPr>
        <w:spacing w:before="120" w:after="120" w:line="276" w:lineRule="auto"/>
        <w:jc w:val="both"/>
        <w:rPr>
          <w:rFonts w:ascii="Arial" w:hAnsi="Arial" w:cs="Arial"/>
          <w:sz w:val="20"/>
          <w:szCs w:val="20"/>
        </w:rPr>
      </w:pPr>
      <w:r w:rsidRPr="00636A1F">
        <w:rPr>
          <w:rFonts w:ascii="Arial" w:hAnsi="Arial" w:cs="Arial"/>
          <w:sz w:val="20"/>
          <w:szCs w:val="20"/>
        </w:rPr>
        <w:t>IV.1</w:t>
      </w:r>
      <w:proofErr w:type="gramStart"/>
      <w:r w:rsidRPr="00636A1F">
        <w:rPr>
          <w:rFonts w:ascii="Arial" w:hAnsi="Arial" w:cs="Arial"/>
          <w:sz w:val="20"/>
          <w:szCs w:val="20"/>
        </w:rPr>
        <w:t xml:space="preserve">) </w:t>
      </w:r>
      <w:r w:rsidRPr="00636A1F">
        <w:rPr>
          <w:rFonts w:ascii="Arial" w:hAnsi="Arial" w:cs="Arial"/>
          <w:sz w:val="20"/>
          <w:szCs w:val="20"/>
        </w:rPr>
        <w:tab/>
      </w:r>
      <w:r w:rsidR="003C4943" w:rsidRPr="003C4943">
        <w:rPr>
          <w:rFonts w:ascii="Arial" w:hAnsi="Arial" w:cs="Arial"/>
          <w:b/>
          <w:bCs/>
          <w:sz w:val="20"/>
          <w:szCs w:val="20"/>
        </w:rPr>
        <w:t>Description</w:t>
      </w:r>
      <w:proofErr w:type="gramEnd"/>
    </w:p>
    <w:p w14:paraId="7E2D4862" w14:textId="7D0B5ADE" w:rsidR="00493FFA" w:rsidRPr="00636A1F" w:rsidRDefault="00493FFA" w:rsidP="00A61C17">
      <w:pPr>
        <w:spacing w:line="276" w:lineRule="auto"/>
        <w:jc w:val="both"/>
        <w:rPr>
          <w:rFonts w:ascii="Arial" w:hAnsi="Arial" w:cs="Arial"/>
          <w:sz w:val="20"/>
          <w:szCs w:val="20"/>
        </w:rPr>
      </w:pPr>
      <w:r w:rsidRPr="00636A1F">
        <w:rPr>
          <w:rFonts w:ascii="Arial" w:hAnsi="Arial" w:cs="Arial"/>
          <w:sz w:val="20"/>
          <w:szCs w:val="20"/>
        </w:rPr>
        <w:t>IV.1.1</w:t>
      </w:r>
      <w:proofErr w:type="gramStart"/>
      <w:r w:rsidRPr="00636A1F">
        <w:rPr>
          <w:rFonts w:ascii="Arial" w:hAnsi="Arial" w:cs="Arial"/>
          <w:sz w:val="20"/>
          <w:szCs w:val="20"/>
        </w:rPr>
        <w:t xml:space="preserve">) </w:t>
      </w:r>
      <w:r w:rsidRPr="00636A1F">
        <w:rPr>
          <w:rFonts w:ascii="Arial" w:hAnsi="Arial" w:cs="Arial"/>
          <w:sz w:val="20"/>
          <w:szCs w:val="20"/>
        </w:rPr>
        <w:tab/>
      </w:r>
      <w:r w:rsidR="003C4943" w:rsidRPr="003C4943">
        <w:rPr>
          <w:rFonts w:ascii="Arial" w:hAnsi="Arial" w:cs="Arial"/>
          <w:b/>
          <w:bCs/>
          <w:sz w:val="20"/>
          <w:szCs w:val="20"/>
        </w:rPr>
        <w:t>Type</w:t>
      </w:r>
      <w:proofErr w:type="gramEnd"/>
      <w:r w:rsidR="003C4943" w:rsidRPr="003C4943">
        <w:rPr>
          <w:rFonts w:ascii="Arial" w:hAnsi="Arial" w:cs="Arial"/>
          <w:b/>
          <w:bCs/>
          <w:sz w:val="20"/>
          <w:szCs w:val="20"/>
        </w:rPr>
        <w:t xml:space="preserve"> of procedure</w:t>
      </w:r>
    </w:p>
    <w:p w14:paraId="7B34E0A3" w14:textId="312F5D43" w:rsidR="00755B35" w:rsidRPr="00636A1F" w:rsidRDefault="00493FFA" w:rsidP="00A61C17">
      <w:pPr>
        <w:spacing w:line="276" w:lineRule="auto"/>
        <w:jc w:val="both"/>
        <w:rPr>
          <w:rFonts w:ascii="Arial" w:hAnsi="Arial" w:cs="Arial"/>
          <w:sz w:val="20"/>
          <w:szCs w:val="20"/>
        </w:rPr>
      </w:pPr>
      <w:r w:rsidRPr="00636A1F">
        <w:rPr>
          <w:rFonts w:ascii="Arial" w:hAnsi="Arial" w:cs="Arial"/>
          <w:sz w:val="20"/>
          <w:szCs w:val="20"/>
        </w:rPr>
        <w:tab/>
      </w:r>
      <w:r w:rsidR="003C4943" w:rsidRPr="003C4943">
        <w:rPr>
          <w:rFonts w:ascii="Arial" w:hAnsi="Arial" w:cs="Arial"/>
          <w:sz w:val="20"/>
          <w:szCs w:val="20"/>
        </w:rPr>
        <w:t>restricted procedures</w:t>
      </w:r>
      <w:r w:rsidR="003C4943">
        <w:rPr>
          <w:rFonts w:ascii="Arial" w:hAnsi="Arial" w:cs="Arial"/>
          <w:sz w:val="20"/>
          <w:szCs w:val="20"/>
        </w:rPr>
        <w:t xml:space="preserve"> (two stages)</w:t>
      </w:r>
    </w:p>
    <w:p w14:paraId="49093EA6" w14:textId="6CC7BC49" w:rsidR="00493FFA" w:rsidRPr="00636A1F" w:rsidRDefault="00493FFA" w:rsidP="00A61C17">
      <w:pPr>
        <w:spacing w:line="276" w:lineRule="auto"/>
        <w:jc w:val="both"/>
        <w:rPr>
          <w:rFonts w:ascii="Arial" w:hAnsi="Arial" w:cs="Arial"/>
          <w:b/>
          <w:bCs/>
          <w:sz w:val="20"/>
          <w:szCs w:val="20"/>
        </w:rPr>
      </w:pPr>
      <w:r w:rsidRPr="00636A1F">
        <w:rPr>
          <w:rFonts w:ascii="Arial" w:hAnsi="Arial" w:cs="Arial"/>
          <w:sz w:val="20"/>
          <w:szCs w:val="20"/>
        </w:rPr>
        <w:t>IV.1.8</w:t>
      </w:r>
      <w:proofErr w:type="gramStart"/>
      <w:r w:rsidRPr="00636A1F">
        <w:rPr>
          <w:rFonts w:ascii="Arial" w:hAnsi="Arial" w:cs="Arial"/>
          <w:sz w:val="20"/>
          <w:szCs w:val="20"/>
        </w:rPr>
        <w:t xml:space="preserve">) </w:t>
      </w:r>
      <w:r w:rsidRPr="00636A1F">
        <w:rPr>
          <w:rFonts w:ascii="Arial" w:hAnsi="Arial" w:cs="Arial"/>
          <w:sz w:val="20"/>
          <w:szCs w:val="20"/>
        </w:rPr>
        <w:tab/>
      </w:r>
      <w:r w:rsidR="003C4943">
        <w:rPr>
          <w:rFonts w:ascii="Arial" w:hAnsi="Arial" w:cs="Arial"/>
          <w:sz w:val="20"/>
          <w:szCs w:val="20"/>
        </w:rPr>
        <w:t>I</w:t>
      </w:r>
      <w:r w:rsidR="003C4943" w:rsidRPr="003C4943">
        <w:rPr>
          <w:rFonts w:ascii="Arial" w:hAnsi="Arial" w:cs="Arial"/>
          <w:b/>
          <w:bCs/>
          <w:sz w:val="20"/>
          <w:szCs w:val="20"/>
        </w:rPr>
        <w:t>nformation</w:t>
      </w:r>
      <w:proofErr w:type="gramEnd"/>
      <w:r w:rsidR="003C4943" w:rsidRPr="003C4943">
        <w:rPr>
          <w:rFonts w:ascii="Arial" w:hAnsi="Arial" w:cs="Arial"/>
          <w:b/>
          <w:bCs/>
          <w:sz w:val="20"/>
          <w:szCs w:val="20"/>
        </w:rPr>
        <w:t xml:space="preserve"> on the Government Procurement Agreement (GPA):</w:t>
      </w:r>
    </w:p>
    <w:p w14:paraId="02B5508F" w14:textId="3779E621" w:rsidR="00493FFA" w:rsidRDefault="00493FFA" w:rsidP="00A61C17">
      <w:pPr>
        <w:spacing w:line="276" w:lineRule="auto"/>
        <w:jc w:val="both"/>
        <w:rPr>
          <w:rFonts w:ascii="Arial" w:hAnsi="Arial" w:cs="Arial"/>
          <w:sz w:val="20"/>
          <w:szCs w:val="20"/>
        </w:rPr>
      </w:pPr>
      <w:r w:rsidRPr="00636A1F">
        <w:rPr>
          <w:rFonts w:ascii="Arial" w:hAnsi="Arial" w:cs="Arial"/>
          <w:sz w:val="20"/>
          <w:szCs w:val="20"/>
        </w:rPr>
        <w:tab/>
      </w:r>
      <w:r w:rsidR="003C4943" w:rsidRPr="003C4943">
        <w:rPr>
          <w:rFonts w:ascii="Arial" w:hAnsi="Arial" w:cs="Arial"/>
          <w:sz w:val="20"/>
          <w:szCs w:val="20"/>
        </w:rPr>
        <w:t>The procurement is covered by the Government Procurement Agreement: no</w:t>
      </w:r>
    </w:p>
    <w:p w14:paraId="00E020CC" w14:textId="19A3875A" w:rsidR="00493FFA" w:rsidRDefault="00493FFA" w:rsidP="00A61C17">
      <w:pPr>
        <w:spacing w:line="276" w:lineRule="auto"/>
        <w:jc w:val="both"/>
        <w:rPr>
          <w:rFonts w:ascii="Arial" w:hAnsi="Arial" w:cs="Arial"/>
          <w:b/>
          <w:bCs/>
          <w:sz w:val="20"/>
          <w:szCs w:val="20"/>
        </w:rPr>
      </w:pPr>
      <w:r w:rsidRPr="00636A1F">
        <w:rPr>
          <w:rFonts w:ascii="Arial" w:hAnsi="Arial" w:cs="Arial"/>
          <w:sz w:val="20"/>
          <w:szCs w:val="20"/>
        </w:rPr>
        <w:t>IV.2</w:t>
      </w:r>
      <w:proofErr w:type="gramStart"/>
      <w:r w:rsidRPr="00636A1F">
        <w:rPr>
          <w:rFonts w:ascii="Arial" w:hAnsi="Arial" w:cs="Arial"/>
          <w:sz w:val="20"/>
          <w:szCs w:val="20"/>
        </w:rPr>
        <w:t xml:space="preserve">) </w:t>
      </w:r>
      <w:r w:rsidRPr="00636A1F">
        <w:rPr>
          <w:rFonts w:ascii="Arial" w:hAnsi="Arial" w:cs="Arial"/>
          <w:sz w:val="20"/>
          <w:szCs w:val="20"/>
        </w:rPr>
        <w:tab/>
      </w:r>
      <w:r w:rsidR="003C4943" w:rsidRPr="003C4943">
        <w:rPr>
          <w:rFonts w:ascii="Arial" w:hAnsi="Arial" w:cs="Arial"/>
          <w:b/>
          <w:bCs/>
          <w:sz w:val="20"/>
          <w:szCs w:val="20"/>
        </w:rPr>
        <w:t>Administrative</w:t>
      </w:r>
      <w:proofErr w:type="gramEnd"/>
      <w:r w:rsidR="003C4943" w:rsidRPr="003C4943">
        <w:rPr>
          <w:rFonts w:ascii="Arial" w:hAnsi="Arial" w:cs="Arial"/>
          <w:b/>
          <w:bCs/>
          <w:sz w:val="20"/>
          <w:szCs w:val="20"/>
        </w:rPr>
        <w:t xml:space="preserve"> information</w:t>
      </w:r>
    </w:p>
    <w:p w14:paraId="3156D0FC" w14:textId="359CA1D4" w:rsidR="00493FFA" w:rsidRPr="00636A1F" w:rsidRDefault="00493FFA" w:rsidP="00A61C17">
      <w:pPr>
        <w:spacing w:line="276" w:lineRule="auto"/>
        <w:jc w:val="both"/>
        <w:rPr>
          <w:rFonts w:ascii="Arial" w:hAnsi="Arial" w:cs="Arial"/>
          <w:b/>
          <w:bCs/>
          <w:sz w:val="20"/>
          <w:szCs w:val="20"/>
        </w:rPr>
      </w:pPr>
      <w:r w:rsidRPr="00636A1F">
        <w:rPr>
          <w:rFonts w:ascii="Arial" w:hAnsi="Arial" w:cs="Arial"/>
          <w:sz w:val="20"/>
          <w:szCs w:val="20"/>
        </w:rPr>
        <w:t>IV.2.1</w:t>
      </w:r>
      <w:proofErr w:type="gramStart"/>
      <w:r w:rsidRPr="00636A1F">
        <w:rPr>
          <w:rFonts w:ascii="Arial" w:hAnsi="Arial" w:cs="Arial"/>
          <w:sz w:val="20"/>
          <w:szCs w:val="20"/>
        </w:rPr>
        <w:t xml:space="preserve">) </w:t>
      </w:r>
      <w:r w:rsidRPr="00636A1F">
        <w:rPr>
          <w:rFonts w:ascii="Arial" w:hAnsi="Arial" w:cs="Arial"/>
          <w:sz w:val="20"/>
          <w:szCs w:val="20"/>
        </w:rPr>
        <w:tab/>
      </w:r>
      <w:r w:rsidR="003C4943" w:rsidRPr="003C4943">
        <w:rPr>
          <w:rFonts w:ascii="Arial" w:hAnsi="Arial" w:cs="Arial"/>
          <w:b/>
          <w:bCs/>
          <w:sz w:val="20"/>
          <w:szCs w:val="20"/>
        </w:rPr>
        <w:t>Previous</w:t>
      </w:r>
      <w:proofErr w:type="gramEnd"/>
      <w:r w:rsidR="003C4943" w:rsidRPr="003C4943">
        <w:rPr>
          <w:rFonts w:ascii="Arial" w:hAnsi="Arial" w:cs="Arial"/>
          <w:b/>
          <w:bCs/>
          <w:sz w:val="20"/>
          <w:szCs w:val="20"/>
        </w:rPr>
        <w:t xml:space="preserve"> publication concerning this procedure</w:t>
      </w:r>
    </w:p>
    <w:p w14:paraId="299E0722" w14:textId="748B6488" w:rsidR="003C4943" w:rsidRDefault="003C4943" w:rsidP="00E26FC3">
      <w:pPr>
        <w:spacing w:line="276" w:lineRule="auto"/>
        <w:ind w:left="720"/>
        <w:jc w:val="both"/>
        <w:rPr>
          <w:rFonts w:ascii="Arial" w:hAnsi="Arial" w:cs="Arial"/>
          <w:sz w:val="20"/>
          <w:szCs w:val="20"/>
        </w:rPr>
      </w:pPr>
      <w:r w:rsidRPr="003C4943">
        <w:rPr>
          <w:rFonts w:ascii="Arial" w:hAnsi="Arial" w:cs="Arial"/>
          <w:sz w:val="20"/>
          <w:szCs w:val="20"/>
        </w:rPr>
        <w:t>Notice number in OJ S:</w:t>
      </w:r>
      <w:r w:rsidR="000000C2">
        <w:rPr>
          <w:rFonts w:ascii="Arial" w:hAnsi="Arial" w:cs="Arial"/>
          <w:sz w:val="20"/>
          <w:szCs w:val="20"/>
        </w:rPr>
        <w:t xml:space="preserve"> 64/2026 01/04/2026</w:t>
      </w:r>
      <w:r w:rsidRPr="003C4943">
        <w:rPr>
          <w:rFonts w:ascii="Arial" w:hAnsi="Arial" w:cs="Arial"/>
          <w:sz w:val="20"/>
          <w:szCs w:val="20"/>
        </w:rPr>
        <w:t xml:space="preserve"> </w:t>
      </w:r>
    </w:p>
    <w:p w14:paraId="49869744" w14:textId="229CA3A1" w:rsidR="00755B35" w:rsidRPr="00755B35" w:rsidRDefault="00755B35" w:rsidP="00755B35">
      <w:pPr>
        <w:spacing w:line="276" w:lineRule="auto"/>
        <w:jc w:val="both"/>
        <w:rPr>
          <w:rFonts w:ascii="Arial" w:hAnsi="Arial" w:cs="Arial"/>
          <w:b/>
          <w:bCs/>
          <w:sz w:val="20"/>
          <w:szCs w:val="20"/>
        </w:rPr>
      </w:pPr>
      <w:r w:rsidRPr="00755B35">
        <w:rPr>
          <w:rFonts w:ascii="Arial" w:hAnsi="Arial" w:cs="Arial"/>
          <w:sz w:val="20"/>
          <w:szCs w:val="20"/>
        </w:rPr>
        <w:t xml:space="preserve">IV.2.2) </w:t>
      </w:r>
      <w:r w:rsidR="00E26FC3" w:rsidRPr="00E26FC3">
        <w:rPr>
          <w:rFonts w:ascii="Arial" w:hAnsi="Arial" w:cs="Arial"/>
          <w:b/>
          <w:bCs/>
          <w:sz w:val="20"/>
          <w:szCs w:val="20"/>
        </w:rPr>
        <w:t>Conditions for submission</w:t>
      </w:r>
    </w:p>
    <w:p w14:paraId="1EB97DA1" w14:textId="77777777" w:rsidR="003C4943" w:rsidRPr="003C4943" w:rsidRDefault="003C4943" w:rsidP="003C4943">
      <w:pPr>
        <w:spacing w:line="276" w:lineRule="auto"/>
        <w:ind w:left="720"/>
        <w:jc w:val="both"/>
        <w:rPr>
          <w:rFonts w:ascii="Arial" w:hAnsi="Arial" w:cs="Arial"/>
          <w:sz w:val="20"/>
          <w:szCs w:val="20"/>
        </w:rPr>
      </w:pPr>
      <w:r w:rsidRPr="003C4943">
        <w:rPr>
          <w:rFonts w:ascii="Arial" w:hAnsi="Arial" w:cs="Arial"/>
          <w:sz w:val="20"/>
          <w:szCs w:val="20"/>
        </w:rPr>
        <w:lastRenderedPageBreak/>
        <w:t>Electronic submission: Not allowed</w:t>
      </w:r>
    </w:p>
    <w:p w14:paraId="77004EF2" w14:textId="6E3E2962" w:rsidR="00755B35" w:rsidRDefault="003C4943" w:rsidP="003C4943">
      <w:pPr>
        <w:spacing w:line="276" w:lineRule="auto"/>
        <w:ind w:left="720"/>
        <w:jc w:val="both"/>
        <w:rPr>
          <w:rFonts w:ascii="Arial" w:hAnsi="Arial" w:cs="Arial"/>
          <w:sz w:val="20"/>
          <w:szCs w:val="20"/>
          <w:lang w:val="sr-Cyrl-RS"/>
        </w:rPr>
      </w:pPr>
      <w:r w:rsidRPr="003C4943">
        <w:rPr>
          <w:rFonts w:ascii="Arial" w:hAnsi="Arial" w:cs="Arial"/>
          <w:sz w:val="20"/>
          <w:szCs w:val="20"/>
        </w:rPr>
        <w:t xml:space="preserve">Justification for why electronic submission is not possible: Buyer would need </w:t>
      </w:r>
      <w:r w:rsidR="004E542B" w:rsidRPr="003C4943">
        <w:rPr>
          <w:rFonts w:ascii="Arial" w:hAnsi="Arial" w:cs="Arial"/>
          <w:sz w:val="20"/>
          <w:szCs w:val="20"/>
        </w:rPr>
        <w:t>specialized</w:t>
      </w:r>
      <w:r w:rsidRPr="003C4943">
        <w:rPr>
          <w:rFonts w:ascii="Arial" w:hAnsi="Arial" w:cs="Arial"/>
          <w:sz w:val="20"/>
          <w:szCs w:val="20"/>
        </w:rPr>
        <w:t xml:space="preserve"> office equipment</w:t>
      </w:r>
      <w:r w:rsidR="004E542B">
        <w:rPr>
          <w:rFonts w:ascii="Arial" w:hAnsi="Arial" w:cs="Arial"/>
          <w:sz w:val="20"/>
          <w:szCs w:val="20"/>
        </w:rPr>
        <w:t>.</w:t>
      </w:r>
    </w:p>
    <w:p w14:paraId="67CD71C4" w14:textId="199FF281" w:rsidR="00755B35" w:rsidRPr="003C4943" w:rsidRDefault="00207F07" w:rsidP="00755B35">
      <w:pPr>
        <w:spacing w:line="276" w:lineRule="auto"/>
        <w:ind w:left="720"/>
        <w:jc w:val="both"/>
        <w:rPr>
          <w:rFonts w:ascii="Arial" w:hAnsi="Arial" w:cs="Arial"/>
          <w:sz w:val="20"/>
          <w:szCs w:val="20"/>
          <w:lang w:val="sr-Latn-RS"/>
        </w:rPr>
      </w:pPr>
      <w:r w:rsidRPr="00207F07">
        <w:rPr>
          <w:rFonts w:ascii="Arial" w:hAnsi="Arial" w:cs="Arial"/>
          <w:sz w:val="20"/>
          <w:szCs w:val="20"/>
          <w:lang w:val="sr-Cyrl-RS"/>
        </w:rPr>
        <w:t>Description: Applications shall be submitted in one (1) original and two (2) hard copies, on English version, plus one electronic copy in readable PDF format on USB, all in a single envelope with text on the outside of the envelope as follows “EoI for Supervision of the Design and Build Works Contracts for Section 3 – Paraćin–Trupale-Medjurovoi within the framework of the Belgrade–Niš Railway Modernization Project’’.</w:t>
      </w:r>
    </w:p>
    <w:p w14:paraId="7D3974E1" w14:textId="77777777" w:rsidR="003C4943" w:rsidRDefault="003C4943" w:rsidP="00755B35">
      <w:pPr>
        <w:spacing w:line="276" w:lineRule="auto"/>
        <w:ind w:left="720"/>
        <w:jc w:val="both"/>
        <w:rPr>
          <w:rFonts w:ascii="Arial" w:hAnsi="Arial" w:cs="Arial"/>
          <w:sz w:val="20"/>
          <w:szCs w:val="20"/>
          <w:lang w:val="sr-Latn-RS"/>
        </w:rPr>
      </w:pPr>
      <w:r w:rsidRPr="003C4943">
        <w:rPr>
          <w:rFonts w:ascii="Arial" w:hAnsi="Arial" w:cs="Arial"/>
          <w:sz w:val="20"/>
          <w:szCs w:val="20"/>
          <w:lang w:val="sr-Cyrl-RS"/>
        </w:rPr>
        <w:t>Languages in which tenders or requests to participate may be submitted: English</w:t>
      </w:r>
    </w:p>
    <w:p w14:paraId="4BCFADB3" w14:textId="77777777" w:rsidR="003C4943" w:rsidRPr="003C4943" w:rsidRDefault="003C4943" w:rsidP="003C4943">
      <w:pPr>
        <w:spacing w:line="276" w:lineRule="auto"/>
        <w:ind w:left="720"/>
        <w:jc w:val="both"/>
        <w:rPr>
          <w:rFonts w:ascii="Arial" w:hAnsi="Arial" w:cs="Arial"/>
          <w:sz w:val="20"/>
          <w:szCs w:val="20"/>
          <w:lang w:val="sr-Cyrl-RS"/>
        </w:rPr>
      </w:pPr>
      <w:r w:rsidRPr="003C4943">
        <w:rPr>
          <w:rFonts w:ascii="Arial" w:hAnsi="Arial" w:cs="Arial"/>
          <w:sz w:val="20"/>
          <w:szCs w:val="20"/>
          <w:lang w:val="sr-Cyrl-RS"/>
        </w:rPr>
        <w:t>Electronic catalogue: Not allowed</w:t>
      </w:r>
    </w:p>
    <w:p w14:paraId="7947936D" w14:textId="77777777" w:rsidR="003C4943" w:rsidRPr="003C4943" w:rsidRDefault="003C4943" w:rsidP="003C4943">
      <w:pPr>
        <w:spacing w:line="276" w:lineRule="auto"/>
        <w:ind w:left="720"/>
        <w:jc w:val="both"/>
        <w:rPr>
          <w:rFonts w:ascii="Arial" w:hAnsi="Arial" w:cs="Arial"/>
          <w:sz w:val="20"/>
          <w:szCs w:val="20"/>
          <w:lang w:val="sr-Cyrl-RS"/>
        </w:rPr>
      </w:pPr>
      <w:r w:rsidRPr="003C4943">
        <w:rPr>
          <w:rFonts w:ascii="Arial" w:hAnsi="Arial" w:cs="Arial"/>
          <w:sz w:val="20"/>
          <w:szCs w:val="20"/>
          <w:lang w:val="sr-Cyrl-RS"/>
        </w:rPr>
        <w:t>Variants: Not allowed</w:t>
      </w:r>
    </w:p>
    <w:p w14:paraId="73CBE0C3" w14:textId="5ACB83E2" w:rsidR="004A50EF" w:rsidRPr="00A45835" w:rsidRDefault="004A50EF" w:rsidP="00A45835">
      <w:pPr>
        <w:spacing w:before="120"/>
        <w:ind w:left="709"/>
        <w:jc w:val="both"/>
        <w:rPr>
          <w:rFonts w:ascii="Arial" w:hAnsi="Arial" w:cs="Arial"/>
          <w:sz w:val="20"/>
          <w:szCs w:val="20"/>
          <w:lang w:val="en-GB"/>
        </w:rPr>
      </w:pPr>
      <w:r w:rsidRPr="00A45835">
        <w:rPr>
          <w:rStyle w:val="Strong"/>
          <w:rFonts w:ascii="Arial" w:hAnsi="Arial" w:cs="Arial"/>
          <w:b w:val="0"/>
          <w:sz w:val="20"/>
          <w:szCs w:val="20"/>
          <w:lang w:val="en-GB"/>
        </w:rPr>
        <w:t>Applications must be submitted using the standard application form and its annexes</w:t>
      </w:r>
      <w:r w:rsidRPr="00A45835">
        <w:rPr>
          <w:rFonts w:ascii="Arial" w:hAnsi="Arial" w:cs="Arial"/>
          <w:sz w:val="20"/>
          <w:szCs w:val="20"/>
          <w:lang w:val="en-GB"/>
        </w:rPr>
        <w:t xml:space="preserve">, the format and instructions of which must be strictly observed. Application forms are available at the Contracting Authority’s web page </w:t>
      </w:r>
      <w:hyperlink r:id="rId20" w:history="1">
        <w:hyperlink r:id="rId21" w:history="1">
          <w:r w:rsidRPr="006B4A78">
            <w:rPr>
              <w:rStyle w:val="Hyperlink"/>
              <w:rFonts w:ascii="Arial" w:hAnsi="Arial" w:cs="Arial"/>
              <w:sz w:val="20"/>
              <w:szCs w:val="20"/>
            </w:rPr>
            <w:t>https://arhiva.infrazs.rs/medjunarodne-nabavke/</w:t>
          </w:r>
        </w:hyperlink>
        <w:r>
          <w:rPr>
            <w:rFonts w:ascii="Arial" w:hAnsi="Arial" w:cs="Arial"/>
            <w:sz w:val="20"/>
            <w:szCs w:val="20"/>
          </w:rPr>
          <w:t xml:space="preserve">  </w:t>
        </w:r>
      </w:hyperlink>
      <w:r w:rsidRPr="008228A6">
        <w:rPr>
          <w:rFonts w:ascii="Arial" w:hAnsi="Arial" w:cs="Arial"/>
          <w:sz w:val="20"/>
          <w:szCs w:val="20"/>
        </w:rPr>
        <w:t>and</w:t>
      </w:r>
      <w:r w:rsidRPr="00C27688">
        <w:rPr>
          <w:rFonts w:ascii="Arial" w:hAnsi="Arial" w:cs="Arial"/>
          <w:sz w:val="20"/>
          <w:szCs w:val="20"/>
        </w:rPr>
        <w:t xml:space="preserve"> </w:t>
      </w:r>
      <w:hyperlink r:id="rId22" w:history="1">
        <w:r w:rsidRPr="008228A6">
          <w:rPr>
            <w:rStyle w:val="Hyperlink"/>
            <w:rFonts w:ascii="Arial" w:hAnsi="Arial" w:cs="Arial"/>
            <w:sz w:val="20"/>
            <w:szCs w:val="20"/>
          </w:rPr>
          <w:t>https://corridor10.rs/</w:t>
        </w:r>
      </w:hyperlink>
      <w:r w:rsidRPr="00A45835">
        <w:rPr>
          <w:rFonts w:ascii="Arial" w:hAnsi="Arial" w:cs="Arial"/>
          <w:sz w:val="20"/>
          <w:szCs w:val="20"/>
          <w:lang w:val="en-GB"/>
        </w:rPr>
        <w:t>.</w:t>
      </w:r>
    </w:p>
    <w:p w14:paraId="4C65374B" w14:textId="77777777" w:rsidR="004A50EF" w:rsidRPr="00A45835" w:rsidRDefault="004A50EF" w:rsidP="00A45835">
      <w:pPr>
        <w:spacing w:before="120"/>
        <w:ind w:left="709"/>
        <w:jc w:val="both"/>
        <w:rPr>
          <w:rFonts w:ascii="Arial" w:hAnsi="Arial" w:cs="Arial"/>
          <w:bCs/>
          <w:sz w:val="20"/>
          <w:szCs w:val="20"/>
          <w:lang w:val="en"/>
        </w:rPr>
      </w:pPr>
      <w:r w:rsidRPr="00A45835">
        <w:rPr>
          <w:rFonts w:ascii="Arial" w:hAnsi="Arial" w:cs="Arial"/>
          <w:bCs/>
          <w:sz w:val="20"/>
          <w:szCs w:val="20"/>
          <w:lang w:val="en"/>
        </w:rPr>
        <w:t xml:space="preserve">The Application shall be compiled in accordance with the order set out in the Application Form. The Applicant is required to ensure that each page of the Application is consecutively numbered and </w:t>
      </w:r>
      <w:proofErr w:type="gramStart"/>
      <w:r w:rsidRPr="00A45835">
        <w:rPr>
          <w:rFonts w:ascii="Arial" w:hAnsi="Arial" w:cs="Arial"/>
          <w:bCs/>
          <w:sz w:val="20"/>
          <w:szCs w:val="20"/>
          <w:lang w:val="en"/>
        </w:rPr>
        <w:t>initialed</w:t>
      </w:r>
      <w:proofErr w:type="gramEnd"/>
      <w:r w:rsidRPr="00A45835">
        <w:rPr>
          <w:rFonts w:ascii="Arial" w:hAnsi="Arial" w:cs="Arial"/>
          <w:bCs/>
          <w:sz w:val="20"/>
          <w:szCs w:val="20"/>
          <w:lang w:val="en"/>
        </w:rPr>
        <w:t xml:space="preserve"> by the Applicant.</w:t>
      </w:r>
    </w:p>
    <w:p w14:paraId="6207142E" w14:textId="77777777" w:rsidR="004A50EF" w:rsidRPr="00A45835" w:rsidRDefault="004A50EF" w:rsidP="00A45835">
      <w:pPr>
        <w:spacing w:before="120"/>
        <w:ind w:left="709"/>
        <w:jc w:val="both"/>
        <w:rPr>
          <w:rFonts w:ascii="Arial" w:hAnsi="Arial" w:cs="Arial"/>
          <w:bCs/>
          <w:sz w:val="20"/>
          <w:szCs w:val="20"/>
          <w:lang w:val="en"/>
        </w:rPr>
      </w:pPr>
      <w:r w:rsidRPr="00A45835">
        <w:rPr>
          <w:rFonts w:ascii="Arial" w:hAnsi="Arial" w:cs="Arial"/>
          <w:bCs/>
          <w:sz w:val="20"/>
          <w:szCs w:val="20"/>
          <w:lang w:val="en"/>
        </w:rPr>
        <w:t>Application Structure: The Application consists of:</w:t>
      </w:r>
    </w:p>
    <w:p w14:paraId="449E240B" w14:textId="77777777" w:rsidR="004A50EF" w:rsidRPr="00A45835" w:rsidRDefault="004A50EF" w:rsidP="00A45835">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Application Form;</w:t>
      </w:r>
    </w:p>
    <w:p w14:paraId="01D99317" w14:textId="77777777" w:rsidR="004A50EF" w:rsidRPr="00A45835" w:rsidRDefault="004A50EF" w:rsidP="00A45835">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Annex 1-a Declaration referred to in point 3 of the Application Form;</w:t>
      </w:r>
    </w:p>
    <w:p w14:paraId="12EC8BB6" w14:textId="77777777" w:rsidR="004A50EF" w:rsidRPr="00A45835" w:rsidRDefault="004A50EF" w:rsidP="00A45835">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Annex 1-b Declaration(s) of Honour on Exclusion Criteria and Selection Criteria;</w:t>
      </w:r>
    </w:p>
    <w:p w14:paraId="17B87AFF" w14:textId="77777777" w:rsidR="004A50EF" w:rsidRPr="00A45835" w:rsidRDefault="004A50EF" w:rsidP="00A45835">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Annex 1-c Joint Covenant of Integrity for Contracts co-financed by the EIB and the EBRD;</w:t>
      </w:r>
    </w:p>
    <w:p w14:paraId="1B5343C2" w14:textId="77777777" w:rsidR="004A50EF" w:rsidRPr="00A45835" w:rsidRDefault="004A50EF" w:rsidP="00A45835">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Annex 1-d Environmental and Social Covenant of EBRD-EIB joint co-financed Projects</w:t>
      </w:r>
      <w:r w:rsidRPr="00A45835">
        <w:rPr>
          <w:rFonts w:ascii="Arial" w:hAnsi="Arial" w:cs="Arial"/>
          <w:bCs/>
          <w:sz w:val="20"/>
          <w:szCs w:val="20"/>
          <w:lang w:val="en-GB"/>
        </w:rPr>
        <w:t>;</w:t>
      </w:r>
    </w:p>
    <w:p w14:paraId="645B2904" w14:textId="77777777" w:rsidR="004A50EF" w:rsidRPr="00A45835" w:rsidRDefault="004A50EF" w:rsidP="00A45835">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Form 1 – General Information about the Applicant;</w:t>
      </w:r>
    </w:p>
    <w:p w14:paraId="1841597E" w14:textId="77777777" w:rsidR="004A50EF" w:rsidRPr="00A45835" w:rsidRDefault="004A50EF" w:rsidP="00A45835">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Form 1.1 – Data on Joint Venture / Consortium (JVCA) (if applicable);</w:t>
      </w:r>
    </w:p>
    <w:p w14:paraId="1E1304DA" w14:textId="77777777" w:rsidR="004A50EF" w:rsidRPr="00A45835" w:rsidRDefault="004A50EF" w:rsidP="00A45835">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Form 1.2 – Data on Specialist Subcontractors (if applicable);</w:t>
      </w:r>
    </w:p>
    <w:p w14:paraId="5AADDD03" w14:textId="77777777" w:rsidR="004A50EF" w:rsidRPr="00A45835" w:rsidRDefault="004A50EF" w:rsidP="00A45835">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Form 1.3 – Specialist Subcontractor commitment Letter(s) (if applicable);</w:t>
      </w:r>
    </w:p>
    <w:p w14:paraId="5B04904F" w14:textId="77777777" w:rsidR="004A50EF" w:rsidRPr="00A45835" w:rsidRDefault="004A50EF" w:rsidP="00A45835">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Form 2 – Financial Capacity;</w:t>
      </w:r>
    </w:p>
    <w:p w14:paraId="1E83F05C" w14:textId="7569140F" w:rsidR="004A50EF" w:rsidRPr="00A45835" w:rsidRDefault="004A50EF" w:rsidP="00A45835">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 xml:space="preserve">Form </w:t>
      </w:r>
      <w:r w:rsidR="00BB483E">
        <w:rPr>
          <w:rFonts w:ascii="Arial" w:hAnsi="Arial" w:cs="Arial"/>
          <w:bCs/>
          <w:sz w:val="20"/>
          <w:szCs w:val="20"/>
          <w:lang w:val="en"/>
        </w:rPr>
        <w:t>3</w:t>
      </w:r>
      <w:r w:rsidRPr="00A45835">
        <w:rPr>
          <w:rFonts w:ascii="Arial" w:hAnsi="Arial" w:cs="Arial"/>
          <w:bCs/>
          <w:sz w:val="20"/>
          <w:szCs w:val="20"/>
          <w:lang w:val="en"/>
        </w:rPr>
        <w:t xml:space="preserve"> – Litigation History;</w:t>
      </w:r>
    </w:p>
    <w:p w14:paraId="46A8C0E7" w14:textId="49F023E6" w:rsidR="004A50EF" w:rsidRPr="00A45835" w:rsidRDefault="004A50EF" w:rsidP="00A45835">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 xml:space="preserve">Form </w:t>
      </w:r>
      <w:r w:rsidR="00BB483E">
        <w:rPr>
          <w:rFonts w:ascii="Arial" w:hAnsi="Arial" w:cs="Arial"/>
          <w:bCs/>
          <w:sz w:val="20"/>
          <w:szCs w:val="20"/>
          <w:lang w:val="en"/>
        </w:rPr>
        <w:t>4</w:t>
      </w:r>
      <w:r w:rsidRPr="00A45835">
        <w:rPr>
          <w:rFonts w:ascii="Arial" w:hAnsi="Arial" w:cs="Arial"/>
          <w:bCs/>
          <w:sz w:val="20"/>
          <w:szCs w:val="20"/>
          <w:lang w:val="en"/>
        </w:rPr>
        <w:t xml:space="preserve"> – Compliance with International Standards, and,</w:t>
      </w:r>
    </w:p>
    <w:p w14:paraId="6398079E" w14:textId="77777777" w:rsidR="00BB483E" w:rsidRPr="00A45835" w:rsidRDefault="00BB483E" w:rsidP="00BB483E">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Form 5 – Staff;</w:t>
      </w:r>
    </w:p>
    <w:p w14:paraId="5A691FB9" w14:textId="4E2E4547" w:rsidR="00BB483E" w:rsidRPr="00A45835" w:rsidRDefault="00BB483E" w:rsidP="00BB483E">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Form 5.1 – A</w:t>
      </w:r>
      <w:proofErr w:type="spellStart"/>
      <w:r w:rsidRPr="00BB483E">
        <w:rPr>
          <w:rFonts w:ascii="Arial" w:hAnsi="Arial" w:cs="Arial"/>
          <w:sz w:val="20"/>
          <w:szCs w:val="20"/>
        </w:rPr>
        <w:t>reas</w:t>
      </w:r>
      <w:proofErr w:type="spellEnd"/>
      <w:r w:rsidRPr="00BB483E">
        <w:rPr>
          <w:rFonts w:ascii="Arial" w:hAnsi="Arial" w:cs="Arial"/>
          <w:sz w:val="20"/>
          <w:szCs w:val="20"/>
        </w:rPr>
        <w:t xml:space="preserve"> of </w:t>
      </w:r>
      <w:r w:rsidR="00A45835" w:rsidRPr="00BB483E">
        <w:rPr>
          <w:rFonts w:ascii="Arial" w:hAnsi="Arial" w:cs="Arial"/>
          <w:sz w:val="20"/>
          <w:szCs w:val="20"/>
        </w:rPr>
        <w:t>specialization</w:t>
      </w:r>
      <w:r w:rsidRPr="00A45835">
        <w:rPr>
          <w:rFonts w:ascii="Arial" w:hAnsi="Arial" w:cs="Arial"/>
          <w:bCs/>
          <w:sz w:val="20"/>
          <w:szCs w:val="20"/>
          <w:lang w:val="en"/>
        </w:rPr>
        <w:t>;</w:t>
      </w:r>
    </w:p>
    <w:p w14:paraId="0DF2E88F" w14:textId="77777777" w:rsidR="00BB483E" w:rsidRPr="00A45835" w:rsidRDefault="00BB483E" w:rsidP="00BB483E">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Form 5.2 – Experiences;</w:t>
      </w:r>
    </w:p>
    <w:p w14:paraId="3AD05C17" w14:textId="77777777" w:rsidR="00BB483E" w:rsidRPr="00A45835" w:rsidRDefault="00BB483E" w:rsidP="00BB483E">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Form 5.3 – T</w:t>
      </w:r>
      <w:r w:rsidRPr="00BB483E">
        <w:rPr>
          <w:rFonts w:ascii="Arial" w:hAnsi="Arial" w:cs="Arial"/>
          <w:bCs/>
          <w:sz w:val="20"/>
          <w:szCs w:val="20"/>
        </w:rPr>
        <w:t>able of statistics on staff, as included in the consortium’s application form</w:t>
      </w:r>
      <w:r w:rsidRPr="00A45835">
        <w:rPr>
          <w:rFonts w:ascii="Arial" w:hAnsi="Arial" w:cs="Arial"/>
          <w:bCs/>
          <w:sz w:val="20"/>
          <w:szCs w:val="20"/>
          <w:lang w:val="en"/>
        </w:rPr>
        <w:t>;</w:t>
      </w:r>
    </w:p>
    <w:p w14:paraId="52FD42B2" w14:textId="77777777" w:rsidR="004A50EF" w:rsidRPr="00A45835" w:rsidRDefault="004A50EF" w:rsidP="00A45835">
      <w:pPr>
        <w:widowControl w:val="0"/>
        <w:numPr>
          <w:ilvl w:val="0"/>
          <w:numId w:val="24"/>
        </w:numPr>
        <w:spacing w:before="120"/>
        <w:ind w:left="993" w:hanging="284"/>
        <w:jc w:val="both"/>
        <w:rPr>
          <w:rFonts w:ascii="Arial" w:hAnsi="Arial" w:cs="Arial"/>
          <w:bCs/>
          <w:sz w:val="20"/>
          <w:szCs w:val="20"/>
          <w:lang w:val="en"/>
        </w:rPr>
      </w:pPr>
      <w:r w:rsidRPr="00A45835">
        <w:rPr>
          <w:rFonts w:ascii="Arial" w:hAnsi="Arial" w:cs="Arial"/>
          <w:bCs/>
          <w:sz w:val="20"/>
          <w:szCs w:val="20"/>
          <w:lang w:val="en"/>
        </w:rPr>
        <w:t>supporting documents and attachments, as required.</w:t>
      </w:r>
    </w:p>
    <w:p w14:paraId="58F48C44" w14:textId="77777777" w:rsidR="004A50EF" w:rsidRPr="00A45835" w:rsidRDefault="004A50EF" w:rsidP="00A45835">
      <w:pPr>
        <w:spacing w:before="120"/>
        <w:ind w:left="709"/>
        <w:jc w:val="both"/>
        <w:rPr>
          <w:rFonts w:ascii="Arial" w:hAnsi="Arial" w:cs="Arial"/>
          <w:bCs/>
          <w:sz w:val="20"/>
          <w:szCs w:val="20"/>
          <w:lang w:val="en-GB"/>
        </w:rPr>
      </w:pPr>
      <w:r w:rsidRPr="00A45835">
        <w:rPr>
          <w:rFonts w:ascii="Arial" w:hAnsi="Arial" w:cs="Arial"/>
          <w:bCs/>
          <w:sz w:val="20"/>
          <w:szCs w:val="20"/>
          <w:lang w:val="en"/>
        </w:rPr>
        <w:t>Failure to comply with these formal requirements may result in rejection of the Application.</w:t>
      </w:r>
    </w:p>
    <w:p w14:paraId="07DD3639" w14:textId="38B5F23B" w:rsidR="00C42521" w:rsidRPr="004A50EF" w:rsidRDefault="004A50EF" w:rsidP="00A45835">
      <w:pPr>
        <w:spacing w:before="120" w:line="276" w:lineRule="auto"/>
        <w:ind w:left="709"/>
        <w:jc w:val="both"/>
        <w:rPr>
          <w:rFonts w:ascii="Arial" w:hAnsi="Arial" w:cs="Arial"/>
          <w:sz w:val="20"/>
          <w:szCs w:val="20"/>
          <w:lang w:val="sr-Cyrl-RS"/>
        </w:rPr>
      </w:pPr>
      <w:r w:rsidRPr="00A45835">
        <w:rPr>
          <w:rFonts w:ascii="Arial" w:hAnsi="Arial" w:cs="Arial"/>
          <w:sz w:val="20"/>
          <w:szCs w:val="20"/>
          <w:lang w:val="en-GB"/>
        </w:rPr>
        <w:t>Any documentation (brochure, letter, etc.) sent with an application in addition to what has been requested will not be taken into consideration.</w:t>
      </w:r>
    </w:p>
    <w:p w14:paraId="3DFF6061" w14:textId="282703B9" w:rsidR="00C42521" w:rsidRDefault="002A3B88" w:rsidP="002A3B88">
      <w:pPr>
        <w:spacing w:line="276" w:lineRule="auto"/>
        <w:jc w:val="both"/>
        <w:rPr>
          <w:rFonts w:ascii="Arial" w:hAnsi="Arial" w:cs="Arial"/>
          <w:sz w:val="20"/>
          <w:szCs w:val="20"/>
          <w:lang w:val="sr-Cyrl-RS"/>
        </w:rPr>
      </w:pPr>
      <w:r w:rsidRPr="00755B35">
        <w:rPr>
          <w:rFonts w:ascii="Arial" w:hAnsi="Arial" w:cs="Arial"/>
          <w:sz w:val="20"/>
          <w:szCs w:val="20"/>
        </w:rPr>
        <w:t>IV.2.</w:t>
      </w:r>
      <w:r>
        <w:rPr>
          <w:rFonts w:ascii="Arial" w:hAnsi="Arial" w:cs="Arial"/>
          <w:sz w:val="20"/>
          <w:szCs w:val="20"/>
        </w:rPr>
        <w:t>3</w:t>
      </w:r>
      <w:r w:rsidRPr="00755B35">
        <w:rPr>
          <w:rFonts w:ascii="Arial" w:hAnsi="Arial" w:cs="Arial"/>
          <w:sz w:val="20"/>
          <w:szCs w:val="20"/>
        </w:rPr>
        <w:t xml:space="preserve">) </w:t>
      </w:r>
      <w:r w:rsidRPr="002A3B88">
        <w:rPr>
          <w:rFonts w:ascii="Arial" w:hAnsi="Arial" w:cs="Arial"/>
          <w:b/>
          <w:bCs/>
          <w:sz w:val="20"/>
          <w:szCs w:val="20"/>
        </w:rPr>
        <w:t>Deadline for recipient of request to participate</w:t>
      </w:r>
    </w:p>
    <w:p w14:paraId="4258988A" w14:textId="77777777" w:rsidR="00173067" w:rsidRPr="00185FA5" w:rsidRDefault="00173067" w:rsidP="00173067">
      <w:pPr>
        <w:pStyle w:val="Blockquote"/>
        <w:ind w:left="709" w:right="26"/>
        <w:jc w:val="both"/>
        <w:rPr>
          <w:rStyle w:val="Emphasis"/>
          <w:rFonts w:ascii="Arial" w:hAnsi="Arial" w:cs="Arial"/>
          <w:i w:val="0"/>
          <w:sz w:val="20"/>
          <w:lang w:val="en-GB"/>
        </w:rPr>
      </w:pPr>
      <w:r w:rsidRPr="00185FA5">
        <w:rPr>
          <w:rStyle w:val="Emphasis"/>
          <w:rFonts w:ascii="Arial" w:hAnsi="Arial" w:cs="Arial"/>
          <w:i w:val="0"/>
          <w:sz w:val="20"/>
          <w:lang w:val="en-GB"/>
        </w:rPr>
        <w:t>The applicant's attention is drawn to the fact that there are two different systems for sending applications:</w:t>
      </w:r>
      <w:r w:rsidRPr="00185FA5">
        <w:rPr>
          <w:rFonts w:ascii="Arial" w:hAnsi="Arial" w:cs="Arial"/>
          <w:i/>
          <w:sz w:val="20"/>
          <w:lang w:val="en-GB"/>
        </w:rPr>
        <w:t xml:space="preserve"> </w:t>
      </w:r>
      <w:r w:rsidRPr="00185FA5">
        <w:rPr>
          <w:rStyle w:val="Emphasis"/>
          <w:rFonts w:ascii="Arial" w:hAnsi="Arial" w:cs="Arial"/>
          <w:i w:val="0"/>
          <w:sz w:val="20"/>
          <w:lang w:val="en-GB"/>
        </w:rPr>
        <w:t>one is by post or private mail service, the other is by hand delivery.</w:t>
      </w:r>
    </w:p>
    <w:p w14:paraId="5BE0CF68" w14:textId="77777777" w:rsidR="00173067" w:rsidRPr="00185FA5" w:rsidRDefault="00173067" w:rsidP="00843250">
      <w:pPr>
        <w:pStyle w:val="Blockquote"/>
        <w:ind w:left="709" w:right="26"/>
        <w:jc w:val="both"/>
        <w:rPr>
          <w:rStyle w:val="Emphasis"/>
          <w:rFonts w:ascii="Arial" w:hAnsi="Arial" w:cs="Arial"/>
          <w:i w:val="0"/>
          <w:sz w:val="20"/>
          <w:lang w:val="en-GB"/>
        </w:rPr>
      </w:pPr>
      <w:r w:rsidRPr="00185FA5">
        <w:rPr>
          <w:rStyle w:val="Emphasis"/>
          <w:rFonts w:ascii="Arial" w:hAnsi="Arial" w:cs="Arial"/>
          <w:i w:val="0"/>
          <w:sz w:val="20"/>
          <w:lang w:val="en-GB"/>
        </w:rPr>
        <w:t>In the first case, the application must be sent before the date and time limit for submission, as evidenced by the postmark or deposit slip</w:t>
      </w:r>
      <w:r w:rsidRPr="00185FA5">
        <w:rPr>
          <w:rStyle w:val="FootnoteReference"/>
          <w:rFonts w:ascii="Arial" w:hAnsi="Arial" w:cs="Arial"/>
          <w:sz w:val="20"/>
          <w:lang w:val="en-GB"/>
        </w:rPr>
        <w:footnoteReference w:id="1"/>
      </w:r>
      <w:r w:rsidRPr="00185FA5">
        <w:rPr>
          <w:rStyle w:val="Emphasis"/>
          <w:rFonts w:ascii="Arial" w:hAnsi="Arial" w:cs="Arial"/>
          <w:i w:val="0"/>
          <w:sz w:val="20"/>
          <w:lang w:val="en-GB"/>
        </w:rPr>
        <w:t>, but in the second case it is the acknowledgment of receipt given at the time of the delivery of the application that will serve as proof.</w:t>
      </w:r>
    </w:p>
    <w:p w14:paraId="3B7651DB" w14:textId="77777777" w:rsidR="00173067" w:rsidRPr="00185FA5" w:rsidRDefault="00173067" w:rsidP="00185FA5">
      <w:pPr>
        <w:pStyle w:val="Blockquote"/>
        <w:ind w:left="709" w:right="26"/>
        <w:jc w:val="both"/>
        <w:rPr>
          <w:rStyle w:val="Emphasis"/>
          <w:rFonts w:ascii="Arial" w:hAnsi="Arial" w:cs="Arial"/>
          <w:i w:val="0"/>
          <w:sz w:val="20"/>
          <w:lang w:val="en-GB"/>
        </w:rPr>
      </w:pPr>
      <w:r w:rsidRPr="00185FA5">
        <w:rPr>
          <w:rStyle w:val="Emphasis"/>
          <w:rFonts w:ascii="Arial" w:hAnsi="Arial" w:cs="Arial"/>
          <w:i w:val="0"/>
          <w:sz w:val="20"/>
          <w:lang w:val="en-GB"/>
        </w:rPr>
        <w:t>Any application sent to the Contracting Authority after this deadline will not be considered.</w:t>
      </w:r>
    </w:p>
    <w:p w14:paraId="3A38B3D7" w14:textId="452F0D3C" w:rsidR="002A3B88" w:rsidRPr="00173067" w:rsidRDefault="00173067" w:rsidP="00173067">
      <w:pPr>
        <w:spacing w:line="276" w:lineRule="auto"/>
        <w:ind w:left="720"/>
        <w:jc w:val="both"/>
        <w:rPr>
          <w:rFonts w:ascii="Arial" w:hAnsi="Arial" w:cs="Arial"/>
          <w:sz w:val="20"/>
          <w:szCs w:val="20"/>
          <w:lang w:val="sr-Latn-RS"/>
        </w:rPr>
      </w:pPr>
      <w:r w:rsidRPr="00185FA5">
        <w:rPr>
          <w:rFonts w:ascii="Arial" w:hAnsi="Arial" w:cs="Arial"/>
          <w:sz w:val="20"/>
          <w:szCs w:val="20"/>
          <w:lang w:val="en-GB"/>
        </w:rPr>
        <w:lastRenderedPageBreak/>
        <w:t>The Contracting Authority may, for reasons of administrative efficiency, reject any application submitted on time to the postal service but received, for any reason beyond the Contracting Authority's control, after the effective date of approval of the short-list report, if accepting applications that were submitted on time but arrived late would considerably delay the evaluation procedure or jeopardise decisions already taken and notified.</w:t>
      </w:r>
    </w:p>
    <w:p w14:paraId="4E0617A7" w14:textId="77777777" w:rsidR="002A3B88" w:rsidRDefault="002A3B88" w:rsidP="003C4943">
      <w:pPr>
        <w:spacing w:line="276" w:lineRule="auto"/>
        <w:ind w:left="720"/>
        <w:jc w:val="both"/>
        <w:rPr>
          <w:rFonts w:ascii="Arial" w:hAnsi="Arial" w:cs="Arial"/>
          <w:sz w:val="20"/>
          <w:szCs w:val="20"/>
          <w:lang w:val="sr-Latn-RS"/>
        </w:rPr>
      </w:pPr>
    </w:p>
    <w:p w14:paraId="471BBB4E" w14:textId="657DE29E" w:rsidR="00755B35" w:rsidRDefault="003C4943" w:rsidP="003C4943">
      <w:pPr>
        <w:spacing w:line="276" w:lineRule="auto"/>
        <w:ind w:left="720"/>
        <w:jc w:val="both"/>
        <w:rPr>
          <w:rFonts w:ascii="Arial" w:hAnsi="Arial" w:cs="Arial"/>
          <w:sz w:val="20"/>
          <w:szCs w:val="20"/>
          <w:lang w:val="sr-Cyrl-RS"/>
        </w:rPr>
      </w:pPr>
      <w:r w:rsidRPr="003C4943">
        <w:rPr>
          <w:rFonts w:ascii="Arial" w:hAnsi="Arial" w:cs="Arial"/>
          <w:sz w:val="20"/>
          <w:szCs w:val="20"/>
          <w:lang w:val="sr-Cyrl-RS"/>
        </w:rPr>
        <w:t xml:space="preserve">Deadline for receipt of requests to </w:t>
      </w:r>
      <w:r w:rsidRPr="006F579F">
        <w:rPr>
          <w:rFonts w:ascii="Arial" w:hAnsi="Arial" w:cs="Arial"/>
          <w:sz w:val="20"/>
          <w:szCs w:val="20"/>
          <w:lang w:val="sr-Cyrl-RS"/>
        </w:rPr>
        <w:t>participate</w:t>
      </w:r>
      <w:r w:rsidR="00755B35" w:rsidRPr="006F579F">
        <w:rPr>
          <w:rFonts w:ascii="Arial" w:hAnsi="Arial" w:cs="Arial"/>
          <w:sz w:val="20"/>
          <w:szCs w:val="20"/>
          <w:lang w:val="sr-Cyrl-RS"/>
        </w:rPr>
        <w:t xml:space="preserve">: </w:t>
      </w:r>
      <w:r w:rsidR="006F579F" w:rsidRPr="002E11F6">
        <w:rPr>
          <w:rFonts w:ascii="Arial" w:hAnsi="Arial" w:cs="Arial"/>
          <w:b/>
          <w:bCs/>
          <w:sz w:val="20"/>
          <w:szCs w:val="20"/>
          <w:lang w:val="sr-Latn-RS"/>
        </w:rPr>
        <w:t>24</w:t>
      </w:r>
      <w:r w:rsidR="00755B35" w:rsidRPr="002E11F6">
        <w:rPr>
          <w:rFonts w:ascii="Arial" w:hAnsi="Arial" w:cs="Arial"/>
          <w:b/>
          <w:bCs/>
          <w:sz w:val="20"/>
          <w:szCs w:val="20"/>
          <w:lang w:val="sr-Cyrl-RS"/>
        </w:rPr>
        <w:t>/</w:t>
      </w:r>
      <w:r w:rsidR="006F579F" w:rsidRPr="002E11F6">
        <w:rPr>
          <w:rFonts w:ascii="Arial" w:hAnsi="Arial" w:cs="Arial"/>
          <w:b/>
          <w:bCs/>
          <w:sz w:val="20"/>
          <w:szCs w:val="20"/>
          <w:lang w:val="sr-Latn-RS"/>
        </w:rPr>
        <w:t>09</w:t>
      </w:r>
      <w:r w:rsidR="00755B35" w:rsidRPr="002E11F6">
        <w:rPr>
          <w:rFonts w:ascii="Arial" w:hAnsi="Arial" w:cs="Arial"/>
          <w:b/>
          <w:bCs/>
          <w:sz w:val="20"/>
          <w:szCs w:val="20"/>
          <w:lang w:val="sr-Cyrl-RS"/>
        </w:rPr>
        <w:t>/</w:t>
      </w:r>
      <w:r w:rsidR="006F579F" w:rsidRPr="002E11F6">
        <w:rPr>
          <w:rFonts w:ascii="Arial" w:hAnsi="Arial" w:cs="Arial"/>
          <w:b/>
          <w:bCs/>
          <w:sz w:val="20"/>
          <w:szCs w:val="20"/>
          <w:lang w:val="sr-Latn-RS"/>
        </w:rPr>
        <w:t>2026</w:t>
      </w:r>
      <w:r w:rsidR="00755B35" w:rsidRPr="002E11F6">
        <w:rPr>
          <w:rFonts w:ascii="Arial" w:hAnsi="Arial" w:cs="Arial"/>
          <w:b/>
          <w:bCs/>
          <w:sz w:val="20"/>
          <w:szCs w:val="20"/>
          <w:lang w:val="sr-Cyrl-RS"/>
        </w:rPr>
        <w:t xml:space="preserve">. </w:t>
      </w:r>
      <w:r w:rsidR="00AB21B3" w:rsidRPr="002E11F6">
        <w:rPr>
          <w:rFonts w:ascii="Arial" w:hAnsi="Arial" w:cs="Arial"/>
          <w:b/>
          <w:bCs/>
          <w:sz w:val="20"/>
          <w:szCs w:val="20"/>
          <w:lang w:val="sr-Latn-RS"/>
        </w:rPr>
        <w:t>in</w:t>
      </w:r>
      <w:r w:rsidR="00755B35" w:rsidRPr="002E11F6">
        <w:rPr>
          <w:rFonts w:ascii="Arial" w:hAnsi="Arial" w:cs="Arial"/>
          <w:b/>
          <w:bCs/>
          <w:sz w:val="20"/>
          <w:szCs w:val="20"/>
          <w:lang w:val="sr-Cyrl-RS"/>
        </w:rPr>
        <w:t xml:space="preserve"> </w:t>
      </w:r>
      <w:r w:rsidR="006F579F" w:rsidRPr="002E11F6">
        <w:rPr>
          <w:rFonts w:ascii="Arial" w:hAnsi="Arial" w:cs="Arial"/>
          <w:b/>
          <w:bCs/>
          <w:sz w:val="20"/>
          <w:szCs w:val="20"/>
          <w:lang w:val="sr-Latn-RS"/>
        </w:rPr>
        <w:t>12</w:t>
      </w:r>
      <w:r w:rsidR="00755B35" w:rsidRPr="002E11F6">
        <w:rPr>
          <w:rFonts w:ascii="Arial" w:hAnsi="Arial" w:cs="Arial"/>
          <w:b/>
          <w:bCs/>
          <w:sz w:val="20"/>
          <w:szCs w:val="20"/>
          <w:lang w:val="sr-Cyrl-RS"/>
        </w:rPr>
        <w:t>:</w:t>
      </w:r>
      <w:r w:rsidR="006F579F" w:rsidRPr="002E11F6">
        <w:rPr>
          <w:rFonts w:ascii="Arial" w:hAnsi="Arial" w:cs="Arial"/>
          <w:b/>
          <w:bCs/>
          <w:sz w:val="20"/>
          <w:szCs w:val="20"/>
          <w:lang w:val="sr-Latn-RS"/>
        </w:rPr>
        <w:t>00</w:t>
      </w:r>
      <w:r w:rsidR="00755B35" w:rsidRPr="00755B35">
        <w:rPr>
          <w:rFonts w:ascii="Arial" w:hAnsi="Arial" w:cs="Arial"/>
          <w:sz w:val="20"/>
          <w:szCs w:val="20"/>
          <w:lang w:val="sr-Cyrl-RS"/>
        </w:rPr>
        <w:t xml:space="preserve"> </w:t>
      </w:r>
      <w:r w:rsidRPr="003C4943">
        <w:rPr>
          <w:rFonts w:ascii="Arial" w:hAnsi="Arial" w:cs="Arial"/>
          <w:sz w:val="20"/>
          <w:szCs w:val="20"/>
          <w:lang w:val="sr-Cyrl-RS"/>
        </w:rPr>
        <w:t>(UTC+01:00) Central European Time, Western European Summer Time</w:t>
      </w:r>
    </w:p>
    <w:p w14:paraId="2AE899BE" w14:textId="5B696B5C" w:rsidR="009F2F58" w:rsidRDefault="003C4943" w:rsidP="00755B35">
      <w:pPr>
        <w:spacing w:line="276" w:lineRule="auto"/>
        <w:ind w:left="720"/>
        <w:jc w:val="both"/>
        <w:rPr>
          <w:rFonts w:ascii="Arial" w:hAnsi="Arial" w:cs="Arial"/>
          <w:sz w:val="20"/>
          <w:szCs w:val="20"/>
          <w:lang w:val="sr-Latn-RS"/>
        </w:rPr>
      </w:pPr>
      <w:r w:rsidRPr="003C4943">
        <w:rPr>
          <w:rFonts w:ascii="Arial" w:hAnsi="Arial" w:cs="Arial"/>
          <w:sz w:val="20"/>
          <w:szCs w:val="20"/>
          <w:lang w:val="sr-Cyrl-RS"/>
        </w:rPr>
        <w:t xml:space="preserve">Public opening of submitted </w:t>
      </w:r>
      <w:r>
        <w:rPr>
          <w:rFonts w:ascii="Arial" w:hAnsi="Arial" w:cs="Arial"/>
          <w:sz w:val="20"/>
          <w:szCs w:val="20"/>
          <w:lang w:val="sr-Latn-RS"/>
        </w:rPr>
        <w:t>EoI</w:t>
      </w:r>
      <w:r w:rsidRPr="006F579F">
        <w:rPr>
          <w:rFonts w:ascii="Arial" w:hAnsi="Arial" w:cs="Arial"/>
          <w:sz w:val="20"/>
          <w:szCs w:val="20"/>
          <w:lang w:val="sr-Cyrl-RS"/>
        </w:rPr>
        <w:t>:</w:t>
      </w:r>
      <w:r w:rsidR="00755B35" w:rsidRPr="006F579F">
        <w:rPr>
          <w:rFonts w:ascii="Arial" w:hAnsi="Arial" w:cs="Arial"/>
          <w:sz w:val="20"/>
          <w:szCs w:val="20"/>
          <w:lang w:val="sr-Cyrl-RS"/>
        </w:rPr>
        <w:t xml:space="preserve"> </w:t>
      </w:r>
      <w:r w:rsidR="006F579F" w:rsidRPr="002E11F6">
        <w:rPr>
          <w:rFonts w:ascii="Arial" w:hAnsi="Arial" w:cs="Arial"/>
          <w:b/>
          <w:bCs/>
          <w:sz w:val="20"/>
          <w:szCs w:val="20"/>
          <w:lang w:val="sr-Latn-RS"/>
        </w:rPr>
        <w:t>24</w:t>
      </w:r>
      <w:r w:rsidR="00755B35" w:rsidRPr="002E11F6">
        <w:rPr>
          <w:rFonts w:ascii="Arial" w:hAnsi="Arial" w:cs="Arial"/>
          <w:b/>
          <w:bCs/>
          <w:sz w:val="20"/>
          <w:szCs w:val="20"/>
          <w:lang w:val="sr-Cyrl-RS"/>
        </w:rPr>
        <w:t>/</w:t>
      </w:r>
      <w:r w:rsidR="006F579F" w:rsidRPr="002E11F6">
        <w:rPr>
          <w:rFonts w:ascii="Arial" w:hAnsi="Arial" w:cs="Arial"/>
          <w:b/>
          <w:bCs/>
          <w:sz w:val="20"/>
          <w:szCs w:val="20"/>
          <w:lang w:val="sr-Latn-RS"/>
        </w:rPr>
        <w:t>09</w:t>
      </w:r>
      <w:r w:rsidR="00755B35" w:rsidRPr="002E11F6">
        <w:rPr>
          <w:rFonts w:ascii="Arial" w:hAnsi="Arial" w:cs="Arial"/>
          <w:b/>
          <w:bCs/>
          <w:sz w:val="20"/>
          <w:szCs w:val="20"/>
          <w:lang w:val="sr-Cyrl-RS"/>
        </w:rPr>
        <w:t>/</w:t>
      </w:r>
      <w:r w:rsidR="006F579F" w:rsidRPr="002E11F6">
        <w:rPr>
          <w:rFonts w:ascii="Arial" w:hAnsi="Arial" w:cs="Arial"/>
          <w:b/>
          <w:bCs/>
          <w:sz w:val="20"/>
          <w:szCs w:val="20"/>
          <w:lang w:val="sr-Latn-RS"/>
        </w:rPr>
        <w:t>2026</w:t>
      </w:r>
      <w:r w:rsidR="00755B35" w:rsidRPr="002E11F6">
        <w:rPr>
          <w:rFonts w:ascii="Arial" w:hAnsi="Arial" w:cs="Arial"/>
          <w:b/>
          <w:bCs/>
          <w:sz w:val="20"/>
          <w:szCs w:val="20"/>
          <w:lang w:val="sr-Cyrl-RS"/>
        </w:rPr>
        <w:t xml:space="preserve">. </w:t>
      </w:r>
      <w:r w:rsidR="00AB21B3" w:rsidRPr="002E11F6">
        <w:rPr>
          <w:rFonts w:ascii="Arial" w:hAnsi="Arial" w:cs="Arial"/>
          <w:b/>
          <w:bCs/>
          <w:sz w:val="20"/>
          <w:szCs w:val="20"/>
          <w:lang w:val="sr-Latn-RS"/>
        </w:rPr>
        <w:t>in</w:t>
      </w:r>
      <w:r w:rsidR="002E11F6" w:rsidRPr="002E11F6">
        <w:rPr>
          <w:rFonts w:ascii="Arial" w:hAnsi="Arial" w:cs="Arial"/>
          <w:b/>
          <w:bCs/>
          <w:sz w:val="20"/>
          <w:szCs w:val="20"/>
          <w:lang w:val="sr-Latn-RS"/>
        </w:rPr>
        <w:t xml:space="preserve"> </w:t>
      </w:r>
      <w:r w:rsidR="006F579F" w:rsidRPr="002E11F6">
        <w:rPr>
          <w:rFonts w:ascii="Arial" w:hAnsi="Arial" w:cs="Arial"/>
          <w:b/>
          <w:bCs/>
          <w:sz w:val="20"/>
          <w:szCs w:val="20"/>
          <w:lang w:val="sr-Latn-RS"/>
        </w:rPr>
        <w:t>13</w:t>
      </w:r>
      <w:r w:rsidR="00755B35" w:rsidRPr="002E11F6">
        <w:rPr>
          <w:rFonts w:ascii="Arial" w:hAnsi="Arial" w:cs="Arial"/>
          <w:b/>
          <w:bCs/>
          <w:sz w:val="20"/>
          <w:szCs w:val="20"/>
          <w:lang w:val="sr-Cyrl-RS"/>
        </w:rPr>
        <w:t>:</w:t>
      </w:r>
      <w:r w:rsidR="006F579F" w:rsidRPr="002E11F6">
        <w:rPr>
          <w:rFonts w:ascii="Arial" w:hAnsi="Arial" w:cs="Arial"/>
          <w:b/>
          <w:bCs/>
          <w:sz w:val="20"/>
          <w:szCs w:val="20"/>
          <w:lang w:val="sr-Latn-RS"/>
        </w:rPr>
        <w:t>00</w:t>
      </w:r>
      <w:r w:rsidR="00755B35" w:rsidRPr="00755B35">
        <w:rPr>
          <w:rFonts w:ascii="Arial" w:hAnsi="Arial" w:cs="Arial"/>
          <w:sz w:val="20"/>
          <w:szCs w:val="20"/>
          <w:lang w:val="sr-Cyrl-RS"/>
        </w:rPr>
        <w:t xml:space="preserve"> </w:t>
      </w:r>
      <w:r w:rsidR="00E26FC3" w:rsidRPr="00E26FC3">
        <w:rPr>
          <w:rFonts w:ascii="Arial" w:hAnsi="Arial" w:cs="Arial"/>
          <w:sz w:val="20"/>
          <w:szCs w:val="20"/>
          <w:lang w:val="sr-Cyrl-RS"/>
        </w:rPr>
        <w:t>(UTC+01:00), Central European Time (CET), Western European Summer Time; Address: Nemanjina 6, 11000 Belgrade, office 102.</w:t>
      </w:r>
      <w:r w:rsidR="00755B35" w:rsidRPr="00755B35">
        <w:rPr>
          <w:rFonts w:ascii="Arial" w:hAnsi="Arial" w:cs="Arial"/>
          <w:sz w:val="20"/>
          <w:szCs w:val="20"/>
          <w:lang w:val="sr-Cyrl-RS"/>
        </w:rPr>
        <w:t xml:space="preserve"> </w:t>
      </w:r>
    </w:p>
    <w:p w14:paraId="6B3DF720" w14:textId="5B219E6A" w:rsidR="00173067" w:rsidRDefault="00173067" w:rsidP="00080F5B">
      <w:pPr>
        <w:spacing w:line="276" w:lineRule="auto"/>
        <w:jc w:val="both"/>
        <w:rPr>
          <w:rFonts w:ascii="Arial" w:hAnsi="Arial" w:cs="Arial"/>
          <w:sz w:val="20"/>
          <w:szCs w:val="20"/>
          <w:lang w:val="sr-Latn-RS"/>
        </w:rPr>
      </w:pPr>
      <w:r w:rsidRPr="00755B35">
        <w:rPr>
          <w:rFonts w:ascii="Arial" w:hAnsi="Arial" w:cs="Arial"/>
          <w:sz w:val="20"/>
          <w:szCs w:val="20"/>
        </w:rPr>
        <w:t>IV2.</w:t>
      </w:r>
      <w:r>
        <w:rPr>
          <w:rFonts w:ascii="Arial" w:hAnsi="Arial" w:cs="Arial"/>
          <w:sz w:val="20"/>
          <w:szCs w:val="20"/>
        </w:rPr>
        <w:t>4</w:t>
      </w:r>
      <w:r w:rsidRPr="00755B35">
        <w:rPr>
          <w:rFonts w:ascii="Arial" w:hAnsi="Arial" w:cs="Arial"/>
          <w:sz w:val="20"/>
          <w:szCs w:val="20"/>
        </w:rPr>
        <w:t xml:space="preserve">) </w:t>
      </w:r>
      <w:r w:rsidRPr="002D551E">
        <w:rPr>
          <w:rFonts w:ascii="Arial" w:hAnsi="Arial" w:cs="Arial"/>
          <w:b/>
          <w:bCs/>
          <w:sz w:val="20"/>
          <w:szCs w:val="20"/>
          <w:lang w:val="en-GB"/>
        </w:rPr>
        <w:t>Examination of the administrative compliance of applications</w:t>
      </w:r>
    </w:p>
    <w:p w14:paraId="0180FF09" w14:textId="6608E7CA" w:rsidR="00173067" w:rsidRPr="002D551E" w:rsidRDefault="00173067" w:rsidP="00080F5B">
      <w:pPr>
        <w:spacing w:before="120" w:line="240" w:lineRule="exact"/>
        <w:ind w:left="709"/>
        <w:jc w:val="both"/>
        <w:rPr>
          <w:rFonts w:ascii="Arial" w:hAnsi="Arial" w:cs="Arial"/>
          <w:sz w:val="20"/>
          <w:szCs w:val="20"/>
          <w:lang w:val="en-GB"/>
        </w:rPr>
      </w:pPr>
      <w:r w:rsidRPr="002D551E">
        <w:rPr>
          <w:rFonts w:ascii="Arial" w:hAnsi="Arial" w:cs="Arial"/>
          <w:sz w:val="20"/>
          <w:szCs w:val="20"/>
          <w:lang w:val="en-GB"/>
        </w:rPr>
        <w:t>The aim is to check that applications comply with the requirements of the Prequalification Dossier. An application is deemed to comply if it satisfies all the conditions, procedures and requirements in the application without substantially departing from or attaching restrictions to them.</w:t>
      </w:r>
    </w:p>
    <w:p w14:paraId="4CC4A807" w14:textId="77777777" w:rsidR="00173067" w:rsidRPr="002D551E" w:rsidRDefault="00173067" w:rsidP="00843250">
      <w:pPr>
        <w:spacing w:before="120" w:line="240" w:lineRule="exact"/>
        <w:ind w:left="709"/>
        <w:jc w:val="both"/>
        <w:rPr>
          <w:rFonts w:ascii="Arial" w:hAnsi="Arial" w:cs="Arial"/>
          <w:sz w:val="20"/>
          <w:szCs w:val="20"/>
          <w:lang w:val="en-GB"/>
        </w:rPr>
      </w:pPr>
      <w:r w:rsidRPr="002D551E">
        <w:rPr>
          <w:rFonts w:ascii="Arial" w:hAnsi="Arial" w:cs="Arial"/>
          <w:sz w:val="20"/>
          <w:szCs w:val="20"/>
          <w:lang w:val="en-GB"/>
        </w:rPr>
        <w:t>The Contracting Authority shall first examine Applications to verify their administrative compliance with the requirements set out in the Prequalification Dossier.</w:t>
      </w:r>
    </w:p>
    <w:p w14:paraId="2F6EF162" w14:textId="52C845F0" w:rsidR="00173067" w:rsidRPr="002D551E" w:rsidRDefault="00080F5B" w:rsidP="00843250">
      <w:pPr>
        <w:spacing w:before="120" w:line="240" w:lineRule="exact"/>
        <w:ind w:left="359" w:firstLine="350"/>
        <w:jc w:val="both"/>
        <w:rPr>
          <w:rFonts w:ascii="Arial" w:hAnsi="Arial" w:cs="Arial"/>
          <w:sz w:val="20"/>
          <w:szCs w:val="20"/>
          <w:lang w:val="en-GB"/>
        </w:rPr>
      </w:pPr>
      <w:r>
        <w:rPr>
          <w:rFonts w:ascii="Arial" w:hAnsi="Arial" w:cs="Arial"/>
          <w:sz w:val="20"/>
          <w:szCs w:val="20"/>
          <w:lang w:val="en-GB"/>
        </w:rPr>
        <w:t>T</w:t>
      </w:r>
      <w:r w:rsidR="00173067" w:rsidRPr="002D551E">
        <w:rPr>
          <w:rFonts w:ascii="Arial" w:hAnsi="Arial" w:cs="Arial"/>
          <w:sz w:val="20"/>
          <w:szCs w:val="20"/>
          <w:lang w:val="en-GB"/>
        </w:rPr>
        <w:t>his examination shall be limited to checking whether the Application:</w:t>
      </w:r>
    </w:p>
    <w:p w14:paraId="4E2EFD90" w14:textId="77777777" w:rsidR="00173067" w:rsidRPr="002D551E" w:rsidRDefault="00173067" w:rsidP="00080F5B">
      <w:pPr>
        <w:spacing w:before="120" w:line="240" w:lineRule="exact"/>
        <w:ind w:left="709"/>
        <w:jc w:val="both"/>
        <w:rPr>
          <w:rFonts w:ascii="Arial" w:hAnsi="Arial" w:cs="Arial"/>
          <w:sz w:val="20"/>
          <w:szCs w:val="20"/>
          <w:lang w:val="en-GB"/>
        </w:rPr>
      </w:pPr>
      <w:r w:rsidRPr="002D551E">
        <w:rPr>
          <w:rFonts w:ascii="Arial" w:hAnsi="Arial" w:cs="Arial"/>
          <w:sz w:val="20"/>
          <w:szCs w:val="20"/>
          <w:lang w:val="en-GB"/>
        </w:rPr>
        <w:t>(a) has been submitted within the prescribed deadline and in the required form;</w:t>
      </w:r>
    </w:p>
    <w:p w14:paraId="7BC269A8" w14:textId="77777777" w:rsidR="00173067" w:rsidRPr="002D551E" w:rsidRDefault="00173067" w:rsidP="00843250">
      <w:pPr>
        <w:spacing w:before="120" w:line="240" w:lineRule="exact"/>
        <w:ind w:left="709"/>
        <w:jc w:val="both"/>
        <w:rPr>
          <w:rFonts w:ascii="Arial" w:hAnsi="Arial" w:cs="Arial"/>
          <w:sz w:val="20"/>
          <w:szCs w:val="20"/>
          <w:lang w:val="en-GB"/>
        </w:rPr>
      </w:pPr>
      <w:r w:rsidRPr="002D551E">
        <w:rPr>
          <w:rFonts w:ascii="Arial" w:hAnsi="Arial" w:cs="Arial"/>
          <w:sz w:val="20"/>
          <w:szCs w:val="20"/>
          <w:lang w:val="en-GB"/>
        </w:rPr>
        <w:t>(b) includes all documents, forms, covenants and declarations required under the Application Form;</w:t>
      </w:r>
    </w:p>
    <w:p w14:paraId="6C5C44E5" w14:textId="77777777" w:rsidR="00173067" w:rsidRPr="002D551E" w:rsidRDefault="00173067" w:rsidP="00843250">
      <w:pPr>
        <w:spacing w:before="120" w:line="240" w:lineRule="exact"/>
        <w:ind w:left="709"/>
        <w:jc w:val="both"/>
        <w:rPr>
          <w:rFonts w:ascii="Arial" w:hAnsi="Arial" w:cs="Arial"/>
          <w:sz w:val="20"/>
          <w:szCs w:val="20"/>
          <w:lang w:val="en-GB"/>
        </w:rPr>
      </w:pPr>
      <w:r w:rsidRPr="002D551E">
        <w:rPr>
          <w:rFonts w:ascii="Arial" w:hAnsi="Arial" w:cs="Arial"/>
          <w:sz w:val="20"/>
          <w:szCs w:val="20"/>
          <w:lang w:val="en-GB"/>
        </w:rPr>
        <w:t>(c) is properly completed, signed, and authorised; and</w:t>
      </w:r>
    </w:p>
    <w:p w14:paraId="2ACBF091" w14:textId="77777777" w:rsidR="00173067" w:rsidRPr="002D551E" w:rsidRDefault="00173067" w:rsidP="00843250">
      <w:pPr>
        <w:spacing w:before="120" w:line="240" w:lineRule="exact"/>
        <w:ind w:left="709"/>
        <w:jc w:val="both"/>
        <w:rPr>
          <w:rFonts w:ascii="Arial" w:hAnsi="Arial" w:cs="Arial"/>
          <w:sz w:val="20"/>
          <w:szCs w:val="20"/>
          <w:lang w:val="en-GB"/>
        </w:rPr>
      </w:pPr>
      <w:r w:rsidRPr="002D551E">
        <w:rPr>
          <w:rFonts w:ascii="Arial" w:hAnsi="Arial" w:cs="Arial"/>
          <w:sz w:val="20"/>
          <w:szCs w:val="20"/>
          <w:lang w:val="en-GB"/>
        </w:rPr>
        <w:t>(d) complies with the formal submission requirements, including language, format, and presentation.</w:t>
      </w:r>
    </w:p>
    <w:p w14:paraId="67C6DF43" w14:textId="6CD8A963" w:rsidR="00173067" w:rsidRDefault="00173067" w:rsidP="00173067">
      <w:pPr>
        <w:spacing w:before="120" w:line="276" w:lineRule="auto"/>
        <w:ind w:left="720" w:hanging="11"/>
        <w:jc w:val="both"/>
        <w:rPr>
          <w:sz w:val="22"/>
          <w:szCs w:val="22"/>
          <w:lang w:val="en-GB"/>
        </w:rPr>
      </w:pPr>
      <w:r w:rsidRPr="002D551E">
        <w:rPr>
          <w:rFonts w:ascii="Arial" w:hAnsi="Arial" w:cs="Arial"/>
          <w:sz w:val="20"/>
          <w:szCs w:val="20"/>
          <w:lang w:val="en-GB"/>
        </w:rPr>
        <w:t>Applications that fail to meet the administrative compliance requirements may be declared non-compliant and excluded from further evaluation</w:t>
      </w:r>
      <w:r w:rsidRPr="00BF3794">
        <w:rPr>
          <w:sz w:val="22"/>
          <w:szCs w:val="22"/>
          <w:lang w:val="en-GB"/>
        </w:rPr>
        <w:t>.</w:t>
      </w:r>
    </w:p>
    <w:p w14:paraId="657B4888" w14:textId="33C73634" w:rsidR="00080F5B" w:rsidRDefault="00080F5B" w:rsidP="00843250">
      <w:pPr>
        <w:spacing w:line="276" w:lineRule="auto"/>
        <w:ind w:hanging="11"/>
        <w:jc w:val="both"/>
        <w:rPr>
          <w:rFonts w:ascii="Arial" w:hAnsi="Arial" w:cs="Arial"/>
          <w:sz w:val="20"/>
          <w:szCs w:val="20"/>
          <w:highlight w:val="yellow"/>
          <w:lang w:val="sr-Latn-RS"/>
        </w:rPr>
      </w:pPr>
      <w:r w:rsidRPr="00755B35">
        <w:rPr>
          <w:rFonts w:ascii="Arial" w:hAnsi="Arial" w:cs="Arial"/>
          <w:sz w:val="20"/>
          <w:szCs w:val="20"/>
        </w:rPr>
        <w:t>IV2.</w:t>
      </w:r>
      <w:r>
        <w:rPr>
          <w:rFonts w:ascii="Arial" w:hAnsi="Arial" w:cs="Arial"/>
          <w:sz w:val="20"/>
          <w:szCs w:val="20"/>
        </w:rPr>
        <w:t>4</w:t>
      </w:r>
      <w:r w:rsidRPr="00755B35">
        <w:rPr>
          <w:rFonts w:ascii="Arial" w:hAnsi="Arial" w:cs="Arial"/>
          <w:sz w:val="20"/>
          <w:szCs w:val="20"/>
        </w:rPr>
        <w:t xml:space="preserve">) </w:t>
      </w:r>
      <w:r w:rsidRPr="002D551E">
        <w:rPr>
          <w:rStyle w:val="Strong"/>
          <w:rFonts w:ascii="Arial" w:hAnsi="Arial" w:cs="Arial"/>
          <w:sz w:val="20"/>
          <w:szCs w:val="20"/>
          <w:lang w:val="en-GB"/>
        </w:rPr>
        <w:t>How applications may be submitted</w:t>
      </w:r>
    </w:p>
    <w:p w14:paraId="758F42C8" w14:textId="77777777" w:rsidR="00080F5B" w:rsidRPr="002D551E" w:rsidRDefault="00080F5B" w:rsidP="00843250">
      <w:pPr>
        <w:ind w:left="709"/>
        <w:jc w:val="both"/>
        <w:rPr>
          <w:rFonts w:ascii="Arial" w:hAnsi="Arial" w:cs="Arial"/>
          <w:sz w:val="20"/>
          <w:szCs w:val="20"/>
          <w:lang w:val="en-GB"/>
        </w:rPr>
      </w:pPr>
      <w:r w:rsidRPr="002D551E">
        <w:rPr>
          <w:rFonts w:ascii="Arial" w:hAnsi="Arial" w:cs="Arial"/>
          <w:sz w:val="20"/>
          <w:szCs w:val="20"/>
          <w:lang w:val="en-GB"/>
        </w:rPr>
        <w:t>Applications must be submitted in English exclusively to the Contracting Authority in a sealed envelope.</w:t>
      </w:r>
    </w:p>
    <w:p w14:paraId="1401F45C" w14:textId="77777777" w:rsidR="00080F5B" w:rsidRPr="002D551E" w:rsidRDefault="00080F5B" w:rsidP="00290E99">
      <w:pPr>
        <w:widowControl w:val="0"/>
        <w:numPr>
          <w:ilvl w:val="0"/>
          <w:numId w:val="25"/>
        </w:numPr>
        <w:spacing w:before="120" w:line="276" w:lineRule="auto"/>
        <w:ind w:left="993" w:hanging="219"/>
        <w:jc w:val="both"/>
        <w:rPr>
          <w:rFonts w:ascii="Arial" w:hAnsi="Arial" w:cs="Arial"/>
          <w:sz w:val="20"/>
          <w:szCs w:val="20"/>
          <w:lang w:val="en-GB"/>
        </w:rPr>
      </w:pPr>
      <w:r w:rsidRPr="002D551E">
        <w:rPr>
          <w:rFonts w:ascii="Arial" w:hAnsi="Arial" w:cs="Arial"/>
          <w:sz w:val="20"/>
          <w:szCs w:val="20"/>
          <w:lang w:val="en-GB"/>
        </w:rPr>
        <w:t>EITHER by post or by courier service, in which case the evidence shall be constituted by the postmark or the date of the deposit slip</w:t>
      </w:r>
      <w:r w:rsidRPr="002D551E">
        <w:rPr>
          <w:rStyle w:val="FootnoteReference"/>
          <w:rFonts w:ascii="Arial" w:hAnsi="Arial" w:cs="Arial"/>
          <w:sz w:val="20"/>
          <w:szCs w:val="20"/>
          <w:lang w:val="en-GB"/>
        </w:rPr>
        <w:footnoteReference w:id="2"/>
      </w:r>
      <w:r w:rsidRPr="002D551E">
        <w:rPr>
          <w:rFonts w:ascii="Arial" w:hAnsi="Arial" w:cs="Arial"/>
          <w:sz w:val="20"/>
          <w:szCs w:val="20"/>
          <w:lang w:val="en-GB"/>
        </w:rPr>
        <w:t xml:space="preserve">  to: </w:t>
      </w:r>
    </w:p>
    <w:p w14:paraId="2A083115" w14:textId="77777777" w:rsidR="00080F5B" w:rsidRPr="002D551E" w:rsidRDefault="00080F5B" w:rsidP="00290E99">
      <w:pPr>
        <w:pStyle w:val="Blockquote"/>
        <w:spacing w:before="0" w:after="0" w:line="276" w:lineRule="auto"/>
        <w:ind w:left="993" w:right="357"/>
        <w:rPr>
          <w:rFonts w:ascii="Arial" w:hAnsi="Arial" w:cs="Arial"/>
          <w:sz w:val="20"/>
          <w:lang w:val="en-GB"/>
        </w:rPr>
      </w:pPr>
      <w:r w:rsidRPr="002D551E">
        <w:rPr>
          <w:rFonts w:ascii="Arial" w:hAnsi="Arial" w:cs="Arial"/>
          <w:sz w:val="20"/>
          <w:lang w:val="en-GB"/>
        </w:rPr>
        <w:t xml:space="preserve">Joint stock company for public railway infrastructure management: “Serbian Railways Infrastructure” JSC </w:t>
      </w:r>
    </w:p>
    <w:p w14:paraId="174FCD4C" w14:textId="77777777" w:rsidR="00080F5B" w:rsidRPr="002D551E" w:rsidRDefault="00080F5B" w:rsidP="00290E99">
      <w:pPr>
        <w:pStyle w:val="Blockquote"/>
        <w:spacing w:before="0" w:after="0" w:line="276" w:lineRule="auto"/>
        <w:ind w:left="993" w:right="357"/>
        <w:rPr>
          <w:rFonts w:ascii="Arial" w:hAnsi="Arial" w:cs="Arial"/>
          <w:sz w:val="20"/>
          <w:lang w:val="en-GB"/>
        </w:rPr>
      </w:pPr>
      <w:proofErr w:type="spellStart"/>
      <w:r w:rsidRPr="002D551E">
        <w:rPr>
          <w:rFonts w:ascii="Arial" w:hAnsi="Arial" w:cs="Arial"/>
          <w:sz w:val="20"/>
          <w:lang w:val="en-GB"/>
        </w:rPr>
        <w:t>Nemanjina</w:t>
      </w:r>
      <w:proofErr w:type="spellEnd"/>
      <w:r w:rsidRPr="002D551E">
        <w:rPr>
          <w:rFonts w:ascii="Arial" w:hAnsi="Arial" w:cs="Arial"/>
          <w:sz w:val="20"/>
          <w:lang w:val="en-GB"/>
        </w:rPr>
        <w:t xml:space="preserve"> 6, </w:t>
      </w:r>
    </w:p>
    <w:p w14:paraId="6B8387D7" w14:textId="77777777" w:rsidR="00080F5B" w:rsidRPr="002D551E" w:rsidRDefault="00080F5B" w:rsidP="00290E99">
      <w:pPr>
        <w:pStyle w:val="Blockquote"/>
        <w:spacing w:before="0" w:after="0" w:line="276" w:lineRule="auto"/>
        <w:ind w:left="993" w:right="357"/>
        <w:rPr>
          <w:rFonts w:ascii="Arial" w:hAnsi="Arial" w:cs="Arial"/>
          <w:sz w:val="20"/>
          <w:lang w:val="en-GB"/>
        </w:rPr>
      </w:pPr>
      <w:r w:rsidRPr="002D551E">
        <w:rPr>
          <w:rFonts w:ascii="Arial" w:hAnsi="Arial" w:cs="Arial"/>
          <w:sz w:val="20"/>
          <w:lang w:val="en-GB"/>
        </w:rPr>
        <w:t>Office no 102</w:t>
      </w:r>
    </w:p>
    <w:p w14:paraId="2FFF3BE4" w14:textId="77777777" w:rsidR="00080F5B" w:rsidRPr="002D551E" w:rsidRDefault="00080F5B" w:rsidP="00290E99">
      <w:pPr>
        <w:pStyle w:val="Blockquote"/>
        <w:spacing w:before="0" w:after="0" w:line="276" w:lineRule="auto"/>
        <w:ind w:left="993" w:right="357"/>
        <w:rPr>
          <w:rFonts w:ascii="Arial" w:hAnsi="Arial" w:cs="Arial"/>
          <w:sz w:val="20"/>
          <w:lang w:val="en-GB"/>
        </w:rPr>
      </w:pPr>
      <w:r w:rsidRPr="002D551E">
        <w:rPr>
          <w:rFonts w:ascii="Arial" w:hAnsi="Arial" w:cs="Arial"/>
          <w:sz w:val="20"/>
          <w:lang w:val="en-GB"/>
        </w:rPr>
        <w:t xml:space="preserve">11000 Belgrade, </w:t>
      </w:r>
    </w:p>
    <w:p w14:paraId="6DA96C2C" w14:textId="77777777" w:rsidR="00080F5B" w:rsidRPr="002D551E" w:rsidRDefault="00080F5B" w:rsidP="00290E99">
      <w:pPr>
        <w:pStyle w:val="Blockquote"/>
        <w:spacing w:before="0" w:after="0" w:line="276" w:lineRule="auto"/>
        <w:ind w:left="993" w:right="357"/>
        <w:rPr>
          <w:rFonts w:ascii="Arial" w:hAnsi="Arial" w:cs="Arial"/>
          <w:sz w:val="20"/>
          <w:lang w:val="en-GB"/>
        </w:rPr>
      </w:pPr>
      <w:r w:rsidRPr="002D551E">
        <w:rPr>
          <w:rFonts w:ascii="Arial" w:hAnsi="Arial" w:cs="Arial"/>
          <w:sz w:val="20"/>
          <w:lang w:val="en-GB"/>
        </w:rPr>
        <w:t>Serbia</w:t>
      </w:r>
    </w:p>
    <w:p w14:paraId="5B6E496C" w14:textId="77777777" w:rsidR="00080F5B" w:rsidRDefault="00080F5B" w:rsidP="00290E99">
      <w:pPr>
        <w:pStyle w:val="Blockquote"/>
        <w:spacing w:before="0" w:after="0" w:line="276" w:lineRule="auto"/>
        <w:ind w:left="993" w:right="357"/>
        <w:rPr>
          <w:rFonts w:ascii="Arial" w:hAnsi="Arial" w:cs="Arial"/>
          <w:sz w:val="20"/>
          <w:lang w:val="en-GB"/>
        </w:rPr>
      </w:pPr>
      <w:r w:rsidRPr="002D551E">
        <w:rPr>
          <w:rFonts w:ascii="Arial" w:hAnsi="Arial" w:cs="Arial"/>
          <w:sz w:val="20"/>
          <w:lang w:val="en-GB"/>
        </w:rPr>
        <w:t>Tel + 381 11 3621 192</w:t>
      </w:r>
    </w:p>
    <w:p w14:paraId="1A594039" w14:textId="3AC45C4E" w:rsidR="00080F5B" w:rsidRPr="002D551E" w:rsidRDefault="00080F5B" w:rsidP="00290E99">
      <w:pPr>
        <w:pStyle w:val="Blockquote"/>
        <w:spacing w:before="0" w:after="0" w:line="276" w:lineRule="auto"/>
        <w:ind w:left="993" w:right="357"/>
        <w:jc w:val="both"/>
        <w:rPr>
          <w:rStyle w:val="Emphasis"/>
          <w:rFonts w:ascii="Arial" w:hAnsi="Arial" w:cs="Arial"/>
          <w:i w:val="0"/>
          <w:sz w:val="20"/>
          <w:lang w:val="en-GB"/>
        </w:rPr>
      </w:pPr>
      <w:r w:rsidRPr="002D551E">
        <w:rPr>
          <w:rStyle w:val="Emphasis"/>
          <w:rFonts w:ascii="Arial" w:hAnsi="Arial" w:cs="Arial"/>
          <w:i w:val="0"/>
          <w:sz w:val="20"/>
          <w:lang w:val="en-GB"/>
        </w:rPr>
        <w:t>In this case, the application must be sent before the date and time limit for submission, as evidenced by the postmark or deposit slip.</w:t>
      </w:r>
    </w:p>
    <w:p w14:paraId="6DCE3D2F" w14:textId="77777777" w:rsidR="00080F5B" w:rsidRPr="002D551E" w:rsidRDefault="00080F5B" w:rsidP="00290E99">
      <w:pPr>
        <w:widowControl w:val="0"/>
        <w:numPr>
          <w:ilvl w:val="0"/>
          <w:numId w:val="25"/>
        </w:numPr>
        <w:spacing w:before="120" w:line="276" w:lineRule="auto"/>
        <w:ind w:left="993" w:hanging="284"/>
        <w:jc w:val="both"/>
        <w:rPr>
          <w:rFonts w:ascii="Arial" w:hAnsi="Arial" w:cs="Arial"/>
          <w:sz w:val="20"/>
          <w:szCs w:val="20"/>
          <w:lang w:val="en-GB"/>
        </w:rPr>
      </w:pPr>
      <w:r w:rsidRPr="002D551E">
        <w:rPr>
          <w:rFonts w:ascii="Arial" w:hAnsi="Arial" w:cs="Arial"/>
          <w:sz w:val="20"/>
          <w:szCs w:val="20"/>
          <w:lang w:val="en-GB"/>
        </w:rPr>
        <w:t>OR hand delivered by the participant in person or by an agent</w:t>
      </w:r>
      <w:r w:rsidRPr="002D551E">
        <w:rPr>
          <w:rStyle w:val="Strong"/>
          <w:rFonts w:ascii="Arial" w:hAnsi="Arial" w:cs="Arial"/>
          <w:b w:val="0"/>
          <w:sz w:val="20"/>
          <w:szCs w:val="20"/>
          <w:lang w:val="en-GB"/>
        </w:rPr>
        <w:t xml:space="preserve"> directly</w:t>
      </w:r>
      <w:r w:rsidRPr="002D551E">
        <w:rPr>
          <w:rFonts w:ascii="Arial" w:hAnsi="Arial" w:cs="Arial"/>
          <w:sz w:val="20"/>
          <w:szCs w:val="20"/>
          <w:lang w:val="en-GB"/>
        </w:rPr>
        <w:t xml:space="preserve"> to the premises of the Contracting Authority in return for a </w:t>
      </w:r>
      <w:r w:rsidRPr="002D551E">
        <w:rPr>
          <w:rStyle w:val="Strong"/>
          <w:rFonts w:ascii="Arial" w:hAnsi="Arial" w:cs="Arial"/>
          <w:b w:val="0"/>
          <w:sz w:val="20"/>
          <w:szCs w:val="20"/>
          <w:lang w:val="en-GB"/>
        </w:rPr>
        <w:t>signed and dated receipt</w:t>
      </w:r>
      <w:r w:rsidRPr="002D551E">
        <w:rPr>
          <w:rFonts w:ascii="Arial" w:hAnsi="Arial" w:cs="Arial"/>
          <w:sz w:val="20"/>
          <w:szCs w:val="20"/>
          <w:lang w:val="en-GB"/>
        </w:rPr>
        <w:t xml:space="preserve">, in which case the evidence shall be constituted by this acknowledgement of receipt, to: </w:t>
      </w:r>
    </w:p>
    <w:p w14:paraId="1C0E1C27" w14:textId="77777777" w:rsidR="00080F5B" w:rsidRPr="002D551E" w:rsidRDefault="00080F5B" w:rsidP="00290E99">
      <w:pPr>
        <w:pStyle w:val="Blockquote"/>
        <w:spacing w:before="0" w:after="0" w:line="276" w:lineRule="auto"/>
        <w:ind w:left="993" w:right="357"/>
        <w:rPr>
          <w:rFonts w:ascii="Arial" w:hAnsi="Arial" w:cs="Arial"/>
          <w:sz w:val="20"/>
          <w:lang w:val="en-GB"/>
        </w:rPr>
      </w:pPr>
      <w:r w:rsidRPr="002D551E">
        <w:rPr>
          <w:rFonts w:ascii="Arial" w:hAnsi="Arial" w:cs="Arial"/>
          <w:sz w:val="20"/>
          <w:lang w:val="en-GB"/>
        </w:rPr>
        <w:t xml:space="preserve">Joint stock company for public railway infrastructure management: “Serbian Railways Infrastructure” JSC </w:t>
      </w:r>
    </w:p>
    <w:p w14:paraId="645AC32E" w14:textId="77777777" w:rsidR="00080F5B" w:rsidRPr="002D551E" w:rsidRDefault="00080F5B" w:rsidP="00290E99">
      <w:pPr>
        <w:pStyle w:val="Blockquote"/>
        <w:spacing w:before="0" w:after="0" w:line="276" w:lineRule="auto"/>
        <w:ind w:left="993" w:right="357"/>
        <w:rPr>
          <w:rFonts w:ascii="Arial" w:hAnsi="Arial" w:cs="Arial"/>
          <w:sz w:val="20"/>
          <w:lang w:val="pt-BR"/>
        </w:rPr>
      </w:pPr>
      <w:r w:rsidRPr="002D551E">
        <w:rPr>
          <w:rFonts w:ascii="Arial" w:hAnsi="Arial" w:cs="Arial"/>
          <w:sz w:val="20"/>
          <w:lang w:val="pt-BR"/>
        </w:rPr>
        <w:t xml:space="preserve">Nemanjina 6, </w:t>
      </w:r>
    </w:p>
    <w:p w14:paraId="08FEB2B3" w14:textId="77777777" w:rsidR="00080F5B" w:rsidRPr="002D551E" w:rsidRDefault="00080F5B" w:rsidP="00290E99">
      <w:pPr>
        <w:pStyle w:val="Blockquote"/>
        <w:spacing w:before="0" w:after="0" w:line="276" w:lineRule="auto"/>
        <w:ind w:left="993" w:right="357"/>
        <w:rPr>
          <w:rFonts w:ascii="Arial" w:hAnsi="Arial" w:cs="Arial"/>
          <w:sz w:val="20"/>
          <w:lang w:val="pt-BR"/>
        </w:rPr>
      </w:pPr>
      <w:r w:rsidRPr="002D551E">
        <w:rPr>
          <w:rFonts w:ascii="Arial" w:hAnsi="Arial" w:cs="Arial"/>
          <w:sz w:val="20"/>
          <w:lang w:val="pt-BR"/>
        </w:rPr>
        <w:t>Office no 102</w:t>
      </w:r>
    </w:p>
    <w:p w14:paraId="2E1A4197" w14:textId="77777777" w:rsidR="00080F5B" w:rsidRPr="002D551E" w:rsidRDefault="00080F5B" w:rsidP="00290E99">
      <w:pPr>
        <w:pStyle w:val="Blockquote"/>
        <w:spacing w:before="0" w:after="0" w:line="276" w:lineRule="auto"/>
        <w:ind w:left="993" w:right="357"/>
        <w:rPr>
          <w:rFonts w:ascii="Arial" w:hAnsi="Arial" w:cs="Arial"/>
          <w:sz w:val="20"/>
          <w:lang w:val="pt-BR"/>
        </w:rPr>
      </w:pPr>
      <w:r w:rsidRPr="002D551E">
        <w:rPr>
          <w:rFonts w:ascii="Arial" w:hAnsi="Arial" w:cs="Arial"/>
          <w:sz w:val="20"/>
          <w:lang w:val="pt-BR"/>
        </w:rPr>
        <w:t xml:space="preserve">11000 Belgrade, </w:t>
      </w:r>
    </w:p>
    <w:p w14:paraId="4052F90D" w14:textId="77777777" w:rsidR="00080F5B" w:rsidRPr="002D551E" w:rsidRDefault="00080F5B" w:rsidP="00290E99">
      <w:pPr>
        <w:pStyle w:val="Blockquote"/>
        <w:spacing w:before="0" w:after="0" w:line="276" w:lineRule="auto"/>
        <w:ind w:left="993" w:right="357"/>
        <w:rPr>
          <w:rFonts w:ascii="Arial" w:hAnsi="Arial" w:cs="Arial"/>
          <w:sz w:val="20"/>
          <w:lang w:val="en-GB"/>
        </w:rPr>
      </w:pPr>
      <w:r w:rsidRPr="002D551E">
        <w:rPr>
          <w:rFonts w:ascii="Arial" w:hAnsi="Arial" w:cs="Arial"/>
          <w:sz w:val="20"/>
          <w:lang w:val="en-GB"/>
        </w:rPr>
        <w:t>Serbia</w:t>
      </w:r>
    </w:p>
    <w:p w14:paraId="4A292E3B" w14:textId="3E25FA72" w:rsidR="00080F5B" w:rsidRPr="002D551E" w:rsidRDefault="00080F5B" w:rsidP="00AA0D9D">
      <w:pPr>
        <w:pStyle w:val="Blockquote"/>
        <w:spacing w:before="0" w:after="0" w:line="276" w:lineRule="auto"/>
        <w:ind w:left="993"/>
        <w:rPr>
          <w:rFonts w:ascii="Arial" w:hAnsi="Arial" w:cs="Arial"/>
          <w:sz w:val="20"/>
          <w:lang w:val="en-GB"/>
        </w:rPr>
      </w:pPr>
      <w:r w:rsidRPr="002D551E">
        <w:rPr>
          <w:rFonts w:ascii="Arial" w:hAnsi="Arial" w:cs="Arial"/>
          <w:sz w:val="20"/>
          <w:lang w:val="en-GB"/>
        </w:rPr>
        <w:t>Tel + 381 11 3621 192</w:t>
      </w:r>
    </w:p>
    <w:p w14:paraId="28DF645A" w14:textId="77777777" w:rsidR="00080F5B" w:rsidRPr="002D551E" w:rsidRDefault="00080F5B" w:rsidP="00843250">
      <w:pPr>
        <w:ind w:left="709"/>
        <w:rPr>
          <w:rFonts w:ascii="Arial" w:hAnsi="Arial" w:cs="Arial"/>
          <w:sz w:val="20"/>
          <w:szCs w:val="20"/>
          <w:lang w:val="en-GB"/>
        </w:rPr>
      </w:pPr>
      <w:r w:rsidRPr="002D551E">
        <w:rPr>
          <w:rFonts w:ascii="Arial" w:hAnsi="Arial" w:cs="Arial"/>
          <w:b/>
          <w:sz w:val="20"/>
          <w:szCs w:val="20"/>
          <w:lang w:val="en-GB"/>
        </w:rPr>
        <w:t xml:space="preserve">Contact person:  </w:t>
      </w:r>
      <w:r w:rsidRPr="002D551E">
        <w:rPr>
          <w:rFonts w:ascii="Arial" w:hAnsi="Arial" w:cs="Arial"/>
          <w:sz w:val="20"/>
          <w:szCs w:val="20"/>
          <w:lang w:val="en-GB"/>
        </w:rPr>
        <w:t>Janko Kovljanic</w:t>
      </w:r>
    </w:p>
    <w:p w14:paraId="16FF3C32" w14:textId="610F7DE8" w:rsidR="00080F5B" w:rsidRPr="00843250" w:rsidRDefault="00080F5B" w:rsidP="00843250">
      <w:pPr>
        <w:spacing w:line="276" w:lineRule="auto"/>
        <w:ind w:left="709" w:hanging="11"/>
        <w:jc w:val="both"/>
        <w:rPr>
          <w:rFonts w:ascii="Arial" w:hAnsi="Arial" w:cs="Arial"/>
          <w:sz w:val="20"/>
          <w:szCs w:val="20"/>
          <w:highlight w:val="yellow"/>
          <w:lang w:val="sr-Latn-RS"/>
        </w:rPr>
      </w:pPr>
      <w:r w:rsidRPr="002D551E">
        <w:rPr>
          <w:rFonts w:ascii="Arial" w:hAnsi="Arial" w:cs="Arial"/>
          <w:b/>
          <w:sz w:val="20"/>
          <w:szCs w:val="20"/>
          <w:lang w:val="en-GB"/>
        </w:rPr>
        <w:t xml:space="preserve">Opening hours: </w:t>
      </w:r>
      <w:r w:rsidRPr="002D551E">
        <w:rPr>
          <w:rFonts w:ascii="Arial" w:hAnsi="Arial" w:cs="Arial"/>
          <w:bCs/>
          <w:sz w:val="20"/>
          <w:szCs w:val="20"/>
          <w:lang w:val="en-GB"/>
        </w:rPr>
        <w:t>09:00 hrs to 15:00 hrs, Central European Time Monday to Friday</w:t>
      </w:r>
      <w:r>
        <w:rPr>
          <w:rFonts w:ascii="Arial" w:hAnsi="Arial" w:cs="Arial"/>
          <w:bCs/>
          <w:sz w:val="20"/>
          <w:szCs w:val="20"/>
          <w:lang w:val="en-GB"/>
        </w:rPr>
        <w:t>.</w:t>
      </w:r>
    </w:p>
    <w:p w14:paraId="0E4FC457" w14:textId="7C773FBB" w:rsidR="00E35188" w:rsidRPr="00636A1F" w:rsidRDefault="00E35188" w:rsidP="00A61C17">
      <w:pPr>
        <w:spacing w:before="120" w:after="120" w:line="276" w:lineRule="auto"/>
        <w:jc w:val="both"/>
        <w:rPr>
          <w:rFonts w:ascii="Arial" w:hAnsi="Arial" w:cs="Arial"/>
          <w:b/>
          <w:bCs/>
          <w:sz w:val="20"/>
          <w:szCs w:val="20"/>
          <w:u w:val="single"/>
        </w:rPr>
      </w:pPr>
      <w:r w:rsidRPr="00636A1F">
        <w:rPr>
          <w:rFonts w:ascii="Arial" w:hAnsi="Arial" w:cs="Arial"/>
          <w:b/>
          <w:bCs/>
          <w:sz w:val="20"/>
          <w:szCs w:val="20"/>
          <w:u w:val="single"/>
        </w:rPr>
        <w:lastRenderedPageBreak/>
        <w:t xml:space="preserve">V: </w:t>
      </w:r>
      <w:r w:rsidR="00E26FC3" w:rsidRPr="00E26FC3">
        <w:rPr>
          <w:rFonts w:ascii="Arial" w:hAnsi="Arial" w:cs="Arial"/>
          <w:b/>
          <w:bCs/>
          <w:sz w:val="20"/>
          <w:szCs w:val="20"/>
          <w:u w:val="single"/>
        </w:rPr>
        <w:t>Additional information</w:t>
      </w:r>
    </w:p>
    <w:p w14:paraId="252BF4D4" w14:textId="05D4D6C8" w:rsidR="00E35188" w:rsidRPr="00636A1F" w:rsidRDefault="00E35188" w:rsidP="00A61C17">
      <w:pPr>
        <w:spacing w:line="276" w:lineRule="auto"/>
        <w:jc w:val="both"/>
        <w:rPr>
          <w:rFonts w:ascii="Arial" w:hAnsi="Arial" w:cs="Arial"/>
          <w:sz w:val="20"/>
          <w:szCs w:val="20"/>
        </w:rPr>
      </w:pPr>
      <w:r w:rsidRPr="00636A1F">
        <w:rPr>
          <w:rFonts w:ascii="Arial" w:hAnsi="Arial" w:cs="Arial"/>
          <w:sz w:val="20"/>
          <w:szCs w:val="20"/>
        </w:rPr>
        <w:t>V.1</w:t>
      </w:r>
      <w:proofErr w:type="gramStart"/>
      <w:r w:rsidRPr="00636A1F">
        <w:rPr>
          <w:rFonts w:ascii="Arial" w:hAnsi="Arial" w:cs="Arial"/>
          <w:sz w:val="20"/>
          <w:szCs w:val="20"/>
        </w:rPr>
        <w:t xml:space="preserve">) </w:t>
      </w:r>
      <w:r w:rsidRPr="00636A1F">
        <w:rPr>
          <w:rFonts w:ascii="Arial" w:hAnsi="Arial" w:cs="Arial"/>
          <w:sz w:val="20"/>
          <w:szCs w:val="20"/>
        </w:rPr>
        <w:tab/>
      </w:r>
      <w:r w:rsidR="00E26FC3" w:rsidRPr="00E26FC3">
        <w:rPr>
          <w:rFonts w:ascii="Arial" w:hAnsi="Arial" w:cs="Arial"/>
          <w:b/>
          <w:bCs/>
          <w:sz w:val="20"/>
          <w:szCs w:val="20"/>
        </w:rPr>
        <w:t>Information</w:t>
      </w:r>
      <w:proofErr w:type="gramEnd"/>
      <w:r w:rsidR="00E26FC3" w:rsidRPr="00E26FC3">
        <w:rPr>
          <w:rFonts w:ascii="Arial" w:hAnsi="Arial" w:cs="Arial"/>
          <w:b/>
          <w:bCs/>
          <w:sz w:val="20"/>
          <w:szCs w:val="20"/>
        </w:rPr>
        <w:t xml:space="preserve"> on repetition</w:t>
      </w:r>
    </w:p>
    <w:p w14:paraId="225C3DD6" w14:textId="4C67924B" w:rsidR="00E35188" w:rsidRPr="00636A1F" w:rsidRDefault="00E35188" w:rsidP="00A61C17">
      <w:pPr>
        <w:spacing w:line="276" w:lineRule="auto"/>
        <w:jc w:val="both"/>
        <w:rPr>
          <w:rFonts w:ascii="Arial" w:hAnsi="Arial" w:cs="Arial"/>
          <w:sz w:val="20"/>
          <w:szCs w:val="20"/>
        </w:rPr>
      </w:pPr>
      <w:r w:rsidRPr="00636A1F">
        <w:rPr>
          <w:rFonts w:ascii="Arial" w:hAnsi="Arial" w:cs="Arial"/>
          <w:sz w:val="20"/>
          <w:szCs w:val="20"/>
        </w:rPr>
        <w:tab/>
      </w:r>
      <w:r w:rsidR="00E26FC3" w:rsidRPr="00E26FC3">
        <w:rPr>
          <w:rFonts w:ascii="Arial" w:hAnsi="Arial" w:cs="Arial"/>
          <w:sz w:val="20"/>
          <w:szCs w:val="20"/>
        </w:rPr>
        <w:t>This is a recurring procurement: no</w:t>
      </w:r>
    </w:p>
    <w:p w14:paraId="3225AD95" w14:textId="30DDD8E2" w:rsidR="004259D2" w:rsidRDefault="00E35188" w:rsidP="00A61C17">
      <w:pPr>
        <w:spacing w:line="276" w:lineRule="auto"/>
        <w:jc w:val="both"/>
        <w:rPr>
          <w:rFonts w:ascii="Arial" w:hAnsi="Arial" w:cs="Arial"/>
          <w:b/>
          <w:bCs/>
          <w:sz w:val="20"/>
          <w:szCs w:val="20"/>
          <w:lang w:val="sr-Cyrl-RS"/>
        </w:rPr>
      </w:pPr>
      <w:r w:rsidRPr="00636A1F">
        <w:rPr>
          <w:rFonts w:ascii="Arial" w:hAnsi="Arial" w:cs="Arial"/>
          <w:sz w:val="20"/>
          <w:szCs w:val="20"/>
        </w:rPr>
        <w:t>V.</w:t>
      </w:r>
      <w:r w:rsidR="002A3B88">
        <w:rPr>
          <w:rFonts w:ascii="Arial" w:hAnsi="Arial" w:cs="Arial"/>
          <w:sz w:val="20"/>
          <w:szCs w:val="20"/>
        </w:rPr>
        <w:t>2</w:t>
      </w:r>
      <w:proofErr w:type="gramStart"/>
      <w:r w:rsidRPr="00636A1F">
        <w:rPr>
          <w:rFonts w:ascii="Arial" w:hAnsi="Arial" w:cs="Arial"/>
          <w:sz w:val="20"/>
          <w:szCs w:val="20"/>
        </w:rPr>
        <w:t xml:space="preserve">) </w:t>
      </w:r>
      <w:r w:rsidRPr="00636A1F">
        <w:rPr>
          <w:rFonts w:ascii="Arial" w:hAnsi="Arial" w:cs="Arial"/>
          <w:sz w:val="20"/>
          <w:szCs w:val="20"/>
        </w:rPr>
        <w:tab/>
      </w:r>
      <w:r w:rsidR="00E26FC3" w:rsidRPr="00E26FC3">
        <w:rPr>
          <w:rFonts w:ascii="Arial" w:hAnsi="Arial" w:cs="Arial"/>
          <w:b/>
          <w:bCs/>
          <w:sz w:val="20"/>
          <w:szCs w:val="20"/>
        </w:rPr>
        <w:t>Additional</w:t>
      </w:r>
      <w:proofErr w:type="gramEnd"/>
      <w:r w:rsidR="00E26FC3" w:rsidRPr="00E26FC3">
        <w:rPr>
          <w:rFonts w:ascii="Arial" w:hAnsi="Arial" w:cs="Arial"/>
          <w:b/>
          <w:bCs/>
          <w:sz w:val="20"/>
          <w:szCs w:val="20"/>
        </w:rPr>
        <w:t xml:space="preserve"> information</w:t>
      </w:r>
    </w:p>
    <w:p w14:paraId="20B4BB2E" w14:textId="77777777" w:rsidR="00922B68" w:rsidRPr="001A65FB" w:rsidRDefault="00922B68" w:rsidP="00922B68">
      <w:pPr>
        <w:spacing w:line="276" w:lineRule="auto"/>
        <w:ind w:left="720"/>
        <w:jc w:val="both"/>
        <w:rPr>
          <w:rFonts w:ascii="Arial" w:hAnsi="Arial" w:cs="Arial"/>
          <w:sz w:val="20"/>
          <w:szCs w:val="20"/>
          <w:lang w:val="sr"/>
        </w:rPr>
      </w:pPr>
      <w:r w:rsidRPr="00E26FC3">
        <w:rPr>
          <w:rFonts w:ascii="Arial" w:hAnsi="Arial" w:cs="Arial"/>
          <w:color w:val="000000"/>
          <w:sz w:val="20"/>
          <w:szCs w:val="20"/>
          <w:shd w:val="clear" w:color="auto" w:fill="FFFFFF"/>
          <w:lang w:val="sr"/>
        </w:rPr>
        <w:t xml:space="preserve">This tender is subject to the provisions of the EIB Guide to Procurement (GtP) for projects financed by the EIB as of July 2024 </w:t>
      </w:r>
      <w:r w:rsidRPr="001A65FB">
        <w:rPr>
          <w:rFonts w:ascii="Arial" w:hAnsi="Arial" w:cs="Arial"/>
          <w:color w:val="000000"/>
          <w:sz w:val="20"/>
          <w:szCs w:val="20"/>
          <w:shd w:val="clear" w:color="auto" w:fill="FFFFFF"/>
          <w:lang w:val="sr"/>
        </w:rPr>
        <w:t xml:space="preserve">( </w:t>
      </w:r>
      <w:hyperlink r:id="rId23" w:history="1">
        <w:r w:rsidRPr="001A65FB">
          <w:rPr>
            <w:rFonts w:ascii="Arial" w:hAnsi="Arial" w:cs="Arial"/>
            <w:color w:val="0563C1" w:themeColor="hyperlink"/>
            <w:sz w:val="20"/>
            <w:szCs w:val="20"/>
            <w:u w:val="single"/>
            <w:shd w:val="clear" w:color="auto" w:fill="FFFFFF"/>
            <w:lang w:val="sr"/>
          </w:rPr>
          <w:t>https://www.eib.org/en/publications/20240132-guide-to-procurement-for-projects-financed-by-the-eib</w:t>
        </w:r>
      </w:hyperlink>
      <w:r w:rsidRPr="001A65FB">
        <w:rPr>
          <w:rFonts w:ascii="Arial" w:hAnsi="Arial" w:cs="Arial"/>
          <w:color w:val="000000"/>
          <w:sz w:val="20"/>
          <w:szCs w:val="20"/>
          <w:shd w:val="clear" w:color="auto" w:fill="FFFFFF"/>
          <w:lang w:val="sr"/>
        </w:rPr>
        <w:t xml:space="preserve">) </w:t>
      </w:r>
      <w:r w:rsidRPr="00E26FC3">
        <w:rPr>
          <w:rFonts w:ascii="Arial" w:hAnsi="Arial" w:cs="Arial"/>
          <w:color w:val="000000"/>
          <w:sz w:val="20"/>
          <w:szCs w:val="20"/>
          <w:shd w:val="clear" w:color="auto" w:fill="FFFFFF"/>
          <w:lang w:val="sr"/>
        </w:rPr>
        <w:t>and the PRAG as of January 2025</w:t>
      </w:r>
      <w:r w:rsidRPr="001A65FB">
        <w:rPr>
          <w:rFonts w:ascii="Arial" w:hAnsi="Arial" w:cs="Arial"/>
          <w:color w:val="000000"/>
          <w:sz w:val="20"/>
          <w:szCs w:val="20"/>
          <w:shd w:val="clear" w:color="auto" w:fill="FFFFFF"/>
          <w:lang w:val="sr"/>
        </w:rPr>
        <w:t xml:space="preserve">. ( </w:t>
      </w:r>
      <w:r>
        <w:fldChar w:fldCharType="begin"/>
      </w:r>
      <w:r>
        <w:instrText>HYPERLINK "https://wikis.ec.europa.eu/display/ExactExternalWiki/ePRAG"</w:instrText>
      </w:r>
      <w:r>
        <w:fldChar w:fldCharType="separate"/>
      </w:r>
      <w:r w:rsidRPr="001A65FB">
        <w:rPr>
          <w:rFonts w:ascii="Arial" w:hAnsi="Arial" w:cs="Arial"/>
          <w:color w:val="0563C1" w:themeColor="hyperlink"/>
          <w:sz w:val="20"/>
          <w:szCs w:val="20"/>
          <w:u w:val="single"/>
          <w:shd w:val="clear" w:color="auto" w:fill="FFFFFF"/>
          <w:lang w:val="sr"/>
        </w:rPr>
        <w:t>https://wikis.ec.europa.eu/display/ExactExternalWiki/ePRAG</w:t>
      </w:r>
      <w:r>
        <w:fldChar w:fldCharType="end"/>
      </w:r>
      <w:r w:rsidRPr="001A65FB">
        <w:rPr>
          <w:rFonts w:ascii="Arial" w:hAnsi="Arial" w:cs="Arial"/>
          <w:color w:val="000000"/>
          <w:sz w:val="20"/>
          <w:szCs w:val="20"/>
          <w:shd w:val="clear" w:color="auto" w:fill="FFFFFF"/>
          <w:lang w:val="sr"/>
        </w:rPr>
        <w:t xml:space="preserve">). </w:t>
      </w:r>
      <w:r>
        <w:rPr>
          <w:rFonts w:ascii="Arial" w:hAnsi="Arial" w:cs="Arial"/>
          <w:color w:val="000000"/>
          <w:sz w:val="20"/>
          <w:szCs w:val="20"/>
          <w:shd w:val="clear" w:color="auto" w:fill="FFFFFF"/>
          <w:lang w:val="sr"/>
        </w:rPr>
        <w:t>T</w:t>
      </w:r>
      <w:r w:rsidRPr="00E26FC3">
        <w:rPr>
          <w:rFonts w:ascii="Arial" w:hAnsi="Arial" w:cs="Arial"/>
          <w:sz w:val="20"/>
          <w:szCs w:val="20"/>
          <w:lang w:val="sr"/>
        </w:rPr>
        <w:t>he contract will be governed under the PRAG conditions for service contracts.</w:t>
      </w:r>
    </w:p>
    <w:p w14:paraId="507DA382" w14:textId="77777777" w:rsidR="00922B68" w:rsidRPr="001A65FB" w:rsidRDefault="00922B68" w:rsidP="00922B68">
      <w:pPr>
        <w:spacing w:line="276" w:lineRule="auto"/>
        <w:ind w:left="720"/>
        <w:jc w:val="both"/>
        <w:rPr>
          <w:rFonts w:ascii="Arial" w:hAnsi="Arial" w:cs="Arial"/>
          <w:color w:val="000000"/>
          <w:sz w:val="20"/>
          <w:szCs w:val="20"/>
          <w:shd w:val="clear" w:color="auto" w:fill="FFFFFF"/>
          <w:lang w:val="sr"/>
        </w:rPr>
      </w:pPr>
      <w:r>
        <w:rPr>
          <w:rFonts w:ascii="Arial" w:hAnsi="Arial" w:cs="Arial"/>
          <w:color w:val="000000"/>
          <w:sz w:val="20"/>
          <w:szCs w:val="20"/>
          <w:u w:val="single"/>
          <w:shd w:val="clear" w:color="auto" w:fill="FFFFFF"/>
          <w:lang w:val="sr"/>
        </w:rPr>
        <w:t>Grounds for exclusion: As part of the application form, candidates shall submit the signed declaration included in the standard application form, confirming that they are not in any of the exclusion situations set out in Section 2.4.2.1 of PRAG and that they comply with the applicable EIB requirements concerning ethical conduct, conflicts of interest, prohibited conduct, exclusion and sanctions.</w:t>
      </w:r>
      <w:r>
        <w:fldChar w:fldCharType="begin"/>
      </w:r>
      <w:r>
        <w:instrText>HYPERLINK "https://wikis.ec.europa.eu/display/ExactExternalWiki/ePRAG"</w:instrText>
      </w:r>
      <w:r>
        <w:fldChar w:fldCharType="separate"/>
      </w:r>
      <w:r>
        <w:fldChar w:fldCharType="end"/>
      </w:r>
      <w:hyperlink r:id="rId24" w:history="1"/>
    </w:p>
    <w:p w14:paraId="7EF69D38" w14:textId="77777777" w:rsidR="00922B68" w:rsidRDefault="00922B68" w:rsidP="00922B68">
      <w:pPr>
        <w:spacing w:line="276" w:lineRule="auto"/>
        <w:ind w:left="720"/>
        <w:jc w:val="both"/>
        <w:rPr>
          <w:rFonts w:ascii="Arial" w:hAnsi="Arial" w:cs="Arial"/>
          <w:color w:val="000000"/>
          <w:sz w:val="20"/>
          <w:szCs w:val="20"/>
          <w:shd w:val="clear" w:color="auto" w:fill="FFFFFF"/>
          <w:lang w:val="sr"/>
        </w:rPr>
      </w:pPr>
      <w:r>
        <w:rPr>
          <w:rFonts w:ascii="Arial" w:hAnsi="Arial" w:cs="Arial"/>
          <w:color w:val="000000"/>
          <w:sz w:val="20"/>
          <w:szCs w:val="20"/>
          <w:u w:val="single"/>
          <w:shd w:val="clear" w:color="auto" w:fill="FFFFFF"/>
          <w:lang w:val="sr"/>
        </w:rPr>
        <w:t>Candidates shall disclose any sanctions, exclusions, debarments or equivalent measures imposed by European institutions or multilateral development banks, irrespective of whether such measures remain in force. Any omission or misrepresentation may result in the rejection of the application or tender and may constitute Prohibited Conduct under the applicable EIB rules.</w:t>
      </w:r>
    </w:p>
    <w:p w14:paraId="55FA7C3B" w14:textId="77777777" w:rsidR="00922B68" w:rsidRDefault="00922B68" w:rsidP="00922B68">
      <w:pPr>
        <w:spacing w:line="276" w:lineRule="auto"/>
        <w:ind w:left="720"/>
        <w:jc w:val="both"/>
        <w:rPr>
          <w:rFonts w:ascii="Arial" w:hAnsi="Arial" w:cs="Arial"/>
          <w:color w:val="000000"/>
          <w:sz w:val="20"/>
          <w:szCs w:val="20"/>
          <w:shd w:val="clear" w:color="auto" w:fill="FFFFFF"/>
          <w:lang w:val="sr"/>
        </w:rPr>
      </w:pPr>
      <w:r>
        <w:rPr>
          <w:rFonts w:ascii="Arial" w:hAnsi="Arial" w:cs="Arial"/>
          <w:color w:val="000000"/>
          <w:sz w:val="20"/>
          <w:szCs w:val="20"/>
          <w:u w:val="single"/>
          <w:shd w:val="clear" w:color="auto" w:fill="FFFFFF"/>
          <w:lang w:val="sr"/>
        </w:rPr>
        <w:t>The EIB will not provide financing, directly or indirectly, to or for the benefit of any individual or entity subject to financial sanctions imposed by the European Union or adopted by the United Nations Security Council under Article 41 of the Charter of the United Nations.</w:t>
      </w:r>
    </w:p>
    <w:p w14:paraId="057CCC43" w14:textId="77777777" w:rsidR="00922B68" w:rsidRDefault="00922B68" w:rsidP="00922B68">
      <w:pPr>
        <w:spacing w:line="276" w:lineRule="auto"/>
        <w:ind w:left="720"/>
        <w:jc w:val="both"/>
        <w:rPr>
          <w:rFonts w:ascii="Arial" w:hAnsi="Arial" w:cs="Arial"/>
          <w:color w:val="000000"/>
          <w:sz w:val="20"/>
          <w:szCs w:val="20"/>
          <w:shd w:val="clear" w:color="auto" w:fill="FFFFFF"/>
          <w:lang w:val="sr"/>
        </w:rPr>
      </w:pPr>
      <w:r>
        <w:rPr>
          <w:rFonts w:ascii="Arial" w:hAnsi="Arial" w:cs="Arial"/>
          <w:color w:val="000000"/>
          <w:sz w:val="20"/>
          <w:szCs w:val="20"/>
          <w:u w:val="single"/>
          <w:shd w:val="clear" w:color="auto" w:fill="FFFFFF"/>
          <w:lang w:val="sr"/>
        </w:rPr>
        <w:t>The procurement procedure shall be conducted in accordance with the procurement documents, PRAG and the EIB Guide to Procurement, as applicable. The procurement documents shall be interpreted and, where necessary, amended to ensure compliance with the requirements attached to EIB financing. Non-compliance with the EIB Guide to Procurement may result in the withdrawal of EIB financing or the application of other contractual remedies.</w:t>
      </w:r>
    </w:p>
    <w:p w14:paraId="1FB4DE3D" w14:textId="7EA7227D" w:rsidR="00922B68" w:rsidRPr="00A147D2" w:rsidRDefault="00922B68" w:rsidP="00922B68">
      <w:pPr>
        <w:spacing w:line="276" w:lineRule="auto"/>
        <w:ind w:left="709"/>
        <w:contextualSpacing/>
        <w:jc w:val="both"/>
        <w:rPr>
          <w:rFonts w:ascii="Arial" w:hAnsi="Arial" w:cs="Arial"/>
          <w:color w:val="000000"/>
          <w:sz w:val="20"/>
          <w:szCs w:val="20"/>
          <w:shd w:val="clear" w:color="auto" w:fill="FFFFFF"/>
          <w:lang w:val="sr"/>
        </w:rPr>
      </w:pPr>
      <w:r w:rsidRPr="00E26FC3">
        <w:rPr>
          <w:rFonts w:ascii="Arial" w:hAnsi="Arial" w:cs="Arial"/>
          <w:color w:val="000000"/>
          <w:sz w:val="20"/>
          <w:szCs w:val="20"/>
          <w:shd w:val="clear" w:color="auto" w:fill="FFFFFF"/>
          <w:lang w:val="sr"/>
        </w:rPr>
        <w:t xml:space="preserve">In the event of any discrepancies between the provisions of the procurement documents and/or the above-mentioned rules, they shall be interpreted according to the following </w:t>
      </w:r>
      <w:r w:rsidRPr="00A147D2">
        <w:rPr>
          <w:rFonts w:ascii="Arial" w:hAnsi="Arial" w:cs="Arial"/>
          <w:color w:val="000000"/>
          <w:sz w:val="20"/>
          <w:szCs w:val="20"/>
          <w:shd w:val="clear" w:color="auto" w:fill="FFFFFF"/>
          <w:lang w:val="sr"/>
        </w:rPr>
        <w:t>order of priority of documents: (i)</w:t>
      </w:r>
      <w:r>
        <w:rPr>
          <w:rFonts w:ascii="Arial" w:hAnsi="Arial" w:cs="Arial"/>
          <w:color w:val="000000"/>
          <w:sz w:val="20"/>
          <w:szCs w:val="20"/>
          <w:shd w:val="clear" w:color="auto" w:fill="FFFFFF"/>
          <w:lang w:val="sr"/>
        </w:rPr>
        <w:t xml:space="preserve"> </w:t>
      </w:r>
      <w:r w:rsidRPr="00A147D2">
        <w:rPr>
          <w:rFonts w:ascii="Arial" w:hAnsi="Arial" w:cs="Arial"/>
          <w:color w:val="000000"/>
          <w:sz w:val="20"/>
          <w:szCs w:val="20"/>
          <w:shd w:val="clear" w:color="auto" w:fill="FFFFFF"/>
          <w:lang w:val="sr"/>
        </w:rPr>
        <w:t xml:space="preserve">the EIB </w:t>
      </w:r>
      <w:proofErr w:type="spellStart"/>
      <w:r w:rsidRPr="00A45835">
        <w:rPr>
          <w:rFonts w:ascii="Arial" w:hAnsi="Arial" w:cs="Arial"/>
          <w:sz w:val="20"/>
          <w:szCs w:val="20"/>
          <w:lang w:val="es-ES"/>
        </w:rPr>
        <w:t>policies</w:t>
      </w:r>
      <w:proofErr w:type="spellEnd"/>
      <w:r w:rsidRPr="00A45835">
        <w:rPr>
          <w:rFonts w:ascii="Arial" w:hAnsi="Arial" w:cs="Arial"/>
          <w:sz w:val="20"/>
          <w:szCs w:val="20"/>
          <w:lang w:val="es-ES"/>
        </w:rPr>
        <w:t xml:space="preserve"> and rules</w:t>
      </w:r>
      <w:r w:rsidR="00750E66">
        <w:rPr>
          <w:rFonts w:ascii="Arial" w:hAnsi="Arial" w:cs="Arial"/>
          <w:sz w:val="20"/>
          <w:szCs w:val="20"/>
          <w:lang w:val="es-ES"/>
        </w:rPr>
        <w:t>,</w:t>
      </w:r>
      <w:r w:rsidR="00907762" w:rsidRPr="00907762">
        <w:rPr>
          <w:rFonts w:ascii="Arial" w:hAnsi="Arial" w:cs="Arial"/>
          <w:color w:val="000000"/>
          <w:sz w:val="20"/>
          <w:szCs w:val="20"/>
          <w:shd w:val="clear" w:color="auto" w:fill="FFFFFF"/>
          <w:lang w:val="sr"/>
        </w:rPr>
        <w:t xml:space="preserve"> </w:t>
      </w:r>
      <w:r w:rsidR="00907762" w:rsidRPr="00A147D2">
        <w:rPr>
          <w:rFonts w:ascii="Arial" w:hAnsi="Arial" w:cs="Arial"/>
          <w:color w:val="000000"/>
          <w:sz w:val="20"/>
          <w:szCs w:val="20"/>
          <w:shd w:val="clear" w:color="auto" w:fill="FFFFFF"/>
          <w:lang w:val="sr"/>
        </w:rPr>
        <w:t>(ii) the procurement documents, including this Contract Notice</w:t>
      </w:r>
      <w:r w:rsidRPr="00A147D2">
        <w:rPr>
          <w:rFonts w:ascii="Arial" w:hAnsi="Arial" w:cs="Arial"/>
          <w:color w:val="000000"/>
          <w:sz w:val="20"/>
          <w:szCs w:val="20"/>
          <w:shd w:val="clear" w:color="auto" w:fill="FFFFFF"/>
          <w:lang w:val="sr"/>
        </w:rPr>
        <w:t>; and (iii) the Practical Guide (PRAG).</w:t>
      </w:r>
    </w:p>
    <w:p w14:paraId="78BE90F7" w14:textId="77777777" w:rsidR="00922B68" w:rsidRDefault="00922B68" w:rsidP="00922B68">
      <w:pPr>
        <w:tabs>
          <w:tab w:val="left" w:pos="1560"/>
        </w:tabs>
        <w:spacing w:line="276" w:lineRule="auto"/>
        <w:ind w:left="709"/>
        <w:contextualSpacing/>
        <w:jc w:val="both"/>
        <w:rPr>
          <w:rFonts w:ascii="Arial" w:hAnsi="Arial" w:cs="Arial"/>
          <w:sz w:val="20"/>
          <w:szCs w:val="20"/>
          <w:lang w:val="sr"/>
        </w:rPr>
      </w:pPr>
      <w:r w:rsidRPr="00027B23">
        <w:rPr>
          <w:rFonts w:ascii="Arial" w:hAnsi="Arial" w:cs="Arial"/>
          <w:sz w:val="20"/>
          <w:szCs w:val="20"/>
          <w:lang w:val="sr"/>
        </w:rPr>
        <w:t xml:space="preserve">Actions during the 15-calendar-day standstill period (from the award notice – see Article 3.7.13 of the EIB </w:t>
      </w:r>
      <w:r w:rsidRPr="00A45835">
        <w:rPr>
          <w:rFonts w:ascii="Arial" w:hAnsi="Arial" w:cs="Arial"/>
          <w:sz w:val="20"/>
          <w:szCs w:val="20"/>
        </w:rPr>
        <w:t>Guide to Procurement</w:t>
      </w:r>
      <w:r w:rsidRPr="00027B23">
        <w:rPr>
          <w:rFonts w:ascii="Arial" w:hAnsi="Arial" w:cs="Arial"/>
          <w:sz w:val="20"/>
          <w:szCs w:val="20"/>
          <w:lang w:val="sr"/>
        </w:rPr>
        <w:t>) and any remedies shall be taken in accordance with the relevant provisions of the national Public Procurement Law.</w:t>
      </w:r>
    </w:p>
    <w:p w14:paraId="41CC4685" w14:textId="77777777" w:rsidR="00922B68" w:rsidRPr="001A65FB" w:rsidRDefault="00922B68" w:rsidP="00922B68">
      <w:pPr>
        <w:tabs>
          <w:tab w:val="left" w:pos="1560"/>
        </w:tabs>
        <w:spacing w:line="276" w:lineRule="auto"/>
        <w:ind w:left="709"/>
        <w:contextualSpacing/>
        <w:jc w:val="both"/>
        <w:rPr>
          <w:rFonts w:ascii="Arial" w:hAnsi="Arial" w:cs="Arial"/>
          <w:sz w:val="20"/>
          <w:szCs w:val="20"/>
          <w:lang w:val="sr"/>
        </w:rPr>
      </w:pPr>
      <w:r w:rsidRPr="00027B23">
        <w:rPr>
          <w:rFonts w:ascii="Arial" w:hAnsi="Arial" w:cs="Arial"/>
          <w:sz w:val="20"/>
          <w:szCs w:val="20"/>
          <w:lang w:val="sr"/>
        </w:rPr>
        <w:t>Candidates who consider themselves harmed by an error or irregularity during the award procedure may submit a complaint to the Contracting Authority. The body responsible for handling complaints is the Republic Commission for the Protection of Rights in Public Procurement Procedures (Nemanjina 22-26, 11000 Belgrade, Republic of Serbia – see “Review Body” below).</w:t>
      </w:r>
      <w:r>
        <w:rPr>
          <w:rFonts w:ascii="Arial" w:hAnsi="Arial" w:cs="Arial"/>
          <w:sz w:val="20"/>
          <w:szCs w:val="20"/>
          <w:lang w:val="sr"/>
        </w:rPr>
        <w:t xml:space="preserve"> </w:t>
      </w:r>
      <w:r w:rsidRPr="00027B23">
        <w:rPr>
          <w:rFonts w:ascii="Arial" w:hAnsi="Arial" w:cs="Arial"/>
          <w:sz w:val="20"/>
          <w:szCs w:val="20"/>
          <w:lang w:val="sr"/>
        </w:rPr>
        <w:t>If candidates believe that certain clauses or provisions of the tender may restrict international competition or provide an unfair advantage to certain candidates, they should notify the Contracting Authority in writing, and send a copy to the EIB at:</w:t>
      </w:r>
      <w:r>
        <w:rPr>
          <w:rFonts w:ascii="Arial" w:hAnsi="Arial" w:cs="Arial"/>
          <w:sz w:val="20"/>
          <w:szCs w:val="20"/>
          <w:lang w:val="sr"/>
        </w:rPr>
        <w:t xml:space="preserve"> </w:t>
      </w:r>
      <w:hyperlink r:id="rId25" w:history="1">
        <w:r w:rsidRPr="00841844">
          <w:rPr>
            <w:rStyle w:val="Hyperlink"/>
            <w:rFonts w:ascii="Arial" w:eastAsiaTheme="majorEastAsia" w:hAnsi="Arial" w:cs="Arial"/>
            <w:sz w:val="20"/>
            <w:szCs w:val="20"/>
            <w:lang w:val="sr"/>
          </w:rPr>
          <w:t xml:space="preserve">procurementcomplaints@eib.org </w:t>
        </w:r>
      </w:hyperlink>
      <w:r w:rsidRPr="001A65FB">
        <w:rPr>
          <w:rFonts w:ascii="Arial" w:hAnsi="Arial" w:cs="Arial"/>
          <w:sz w:val="20"/>
          <w:szCs w:val="20"/>
          <w:lang w:val="sr"/>
        </w:rPr>
        <w:t>.</w:t>
      </w:r>
    </w:p>
    <w:p w14:paraId="54BA40A5" w14:textId="77777777" w:rsidR="00922B68" w:rsidRDefault="00922B68" w:rsidP="00922B68">
      <w:pPr>
        <w:spacing w:line="276" w:lineRule="auto"/>
        <w:ind w:left="709"/>
        <w:contextualSpacing/>
        <w:jc w:val="both"/>
        <w:rPr>
          <w:rFonts w:ascii="Arial" w:hAnsi="Arial" w:cs="Arial"/>
          <w:sz w:val="20"/>
          <w:szCs w:val="20"/>
          <w:u w:val="single"/>
          <w:lang w:val="sr"/>
        </w:rPr>
      </w:pPr>
      <w:r w:rsidRPr="00027B23">
        <w:rPr>
          <w:rFonts w:ascii="Arial" w:hAnsi="Arial" w:cs="Arial"/>
          <w:sz w:val="20"/>
          <w:szCs w:val="20"/>
          <w:u w:val="single"/>
          <w:lang w:val="sr"/>
        </w:rPr>
        <w:t xml:space="preserve">Subcontracting </w:t>
      </w:r>
      <w:r w:rsidRPr="00027B23">
        <w:rPr>
          <w:rFonts w:ascii="Arial" w:hAnsi="Arial" w:cs="Arial"/>
          <w:sz w:val="20"/>
          <w:szCs w:val="20"/>
          <w:lang w:val="sr"/>
        </w:rPr>
        <w:t>is permitted up to 30% of the contract value.</w:t>
      </w:r>
    </w:p>
    <w:p w14:paraId="084EDC1A" w14:textId="77777777" w:rsidR="00922B68" w:rsidRPr="001A65FB" w:rsidRDefault="00922B68" w:rsidP="00922B68">
      <w:pPr>
        <w:spacing w:line="276" w:lineRule="auto"/>
        <w:ind w:left="709"/>
        <w:contextualSpacing/>
        <w:jc w:val="both"/>
        <w:rPr>
          <w:rFonts w:ascii="Arial" w:hAnsi="Arial" w:cs="Arial"/>
          <w:sz w:val="20"/>
          <w:szCs w:val="20"/>
          <w:lang w:val="sr"/>
        </w:rPr>
      </w:pPr>
      <w:r w:rsidRPr="00027B23">
        <w:rPr>
          <w:rFonts w:ascii="Arial" w:hAnsi="Arial" w:cs="Arial"/>
          <w:sz w:val="20"/>
          <w:szCs w:val="20"/>
          <w:u w:val="single"/>
          <w:lang w:val="sr"/>
        </w:rPr>
        <w:t xml:space="preserve">Clarifications regarding the contract notice: </w:t>
      </w:r>
      <w:r w:rsidRPr="00027B23">
        <w:rPr>
          <w:rFonts w:ascii="Arial" w:hAnsi="Arial" w:cs="Arial"/>
          <w:sz w:val="20"/>
          <w:szCs w:val="20"/>
          <w:lang w:val="sr"/>
        </w:rPr>
        <w:t xml:space="preserve">clarifications may be requested from the Contracting Authority at the email address provided </w:t>
      </w:r>
      <w:r>
        <w:rPr>
          <w:rFonts w:ascii="Arial" w:hAnsi="Arial" w:cs="Arial"/>
          <w:sz w:val="20"/>
          <w:szCs w:val="20"/>
          <w:lang w:val="sr"/>
        </w:rPr>
        <w:t>above</w:t>
      </w:r>
      <w:r w:rsidRPr="00027B23">
        <w:rPr>
          <w:rFonts w:ascii="Arial" w:hAnsi="Arial" w:cs="Arial"/>
          <w:sz w:val="20"/>
          <w:szCs w:val="20"/>
          <w:lang w:val="sr"/>
        </w:rPr>
        <w:t>. Requests must be submitted no later than 1</w:t>
      </w:r>
      <w:r>
        <w:rPr>
          <w:rFonts w:ascii="Arial" w:hAnsi="Arial" w:cs="Arial"/>
          <w:sz w:val="20"/>
          <w:szCs w:val="20"/>
          <w:lang w:val="sr"/>
        </w:rPr>
        <w:t>0</w:t>
      </w:r>
      <w:r w:rsidRPr="00027B23">
        <w:rPr>
          <w:rFonts w:ascii="Arial" w:hAnsi="Arial" w:cs="Arial"/>
          <w:sz w:val="20"/>
          <w:szCs w:val="20"/>
          <w:lang w:val="sr"/>
        </w:rPr>
        <w:t xml:space="preserve"> days before the deadline for submission of requests to participate (applications) indicated in Section IV.2.2..</w:t>
      </w:r>
    </w:p>
    <w:p w14:paraId="545E82F9" w14:textId="77777777" w:rsidR="00922B68" w:rsidRDefault="00922B68" w:rsidP="00922B68">
      <w:pPr>
        <w:pStyle w:val="ListParagraph"/>
        <w:spacing w:line="276" w:lineRule="auto"/>
        <w:ind w:left="709"/>
        <w:jc w:val="both"/>
        <w:rPr>
          <w:rFonts w:ascii="Arial" w:hAnsi="Arial" w:cs="Arial"/>
          <w:sz w:val="20"/>
          <w:szCs w:val="20"/>
        </w:rPr>
      </w:pPr>
      <w:r w:rsidRPr="00027B23">
        <w:rPr>
          <w:rFonts w:ascii="Arial" w:hAnsi="Arial" w:cs="Arial"/>
          <w:sz w:val="20"/>
          <w:szCs w:val="20"/>
        </w:rPr>
        <w:t>Type of contract: A fee-based contract for services provided by supervision experts on site.</w:t>
      </w:r>
    </w:p>
    <w:p w14:paraId="48D366C5" w14:textId="77777777" w:rsidR="00922B68" w:rsidRPr="004259D2" w:rsidRDefault="00922B68" w:rsidP="00922B68">
      <w:pPr>
        <w:pStyle w:val="ListParagraph"/>
        <w:spacing w:line="276" w:lineRule="auto"/>
        <w:ind w:left="709"/>
        <w:jc w:val="both"/>
        <w:rPr>
          <w:rFonts w:ascii="Arial" w:hAnsi="Arial" w:cs="Arial"/>
          <w:sz w:val="20"/>
          <w:szCs w:val="20"/>
          <w:lang w:val="sr-Cyrl-RS"/>
        </w:rPr>
      </w:pPr>
      <w:r w:rsidRPr="004F07BB">
        <w:rPr>
          <w:rFonts w:ascii="Arial" w:hAnsi="Arial" w:cs="Arial"/>
          <w:sz w:val="20"/>
          <w:szCs w:val="20"/>
        </w:rPr>
        <w:t xml:space="preserve">Description of the planned </w:t>
      </w:r>
      <w:proofErr w:type="gramStart"/>
      <w:r w:rsidRPr="004F07BB">
        <w:rPr>
          <w:rFonts w:ascii="Arial" w:hAnsi="Arial" w:cs="Arial"/>
          <w:sz w:val="20"/>
          <w:szCs w:val="20"/>
        </w:rPr>
        <w:t>works</w:t>
      </w:r>
      <w:proofErr w:type="gramEnd"/>
      <w:r w:rsidRPr="004F07BB">
        <w:rPr>
          <w:rFonts w:ascii="Arial" w:hAnsi="Arial" w:cs="Arial"/>
          <w:sz w:val="20"/>
          <w:szCs w:val="20"/>
        </w:rPr>
        <w:t xml:space="preserve"> on the sections:</w:t>
      </w:r>
    </w:p>
    <w:p w14:paraId="711A6503" w14:textId="77777777" w:rsidR="00922B68" w:rsidRPr="00AE7459" w:rsidRDefault="00922B68" w:rsidP="00922B68">
      <w:pPr>
        <w:pStyle w:val="ListParagraph"/>
        <w:spacing w:line="276" w:lineRule="auto"/>
        <w:ind w:left="709"/>
        <w:jc w:val="both"/>
        <w:rPr>
          <w:rFonts w:ascii="Arial" w:hAnsi="Arial" w:cs="Arial"/>
          <w:sz w:val="20"/>
          <w:szCs w:val="20"/>
          <w:lang w:val="sr-Latn-RS"/>
        </w:rPr>
      </w:pPr>
      <w:r w:rsidRPr="00AE7459">
        <w:rPr>
          <w:rFonts w:ascii="Arial" w:hAnsi="Arial" w:cs="Arial"/>
          <w:b/>
          <w:bCs/>
          <w:sz w:val="20"/>
          <w:szCs w:val="20"/>
          <w:u w:val="single"/>
          <w:lang w:val="sr-Cyrl-RS"/>
        </w:rPr>
        <w:t>Section 3 – Paraćin (inclusive) – Trupale</w:t>
      </w:r>
      <w:r>
        <w:rPr>
          <w:rFonts w:ascii="Arial" w:hAnsi="Arial" w:cs="Arial"/>
          <w:b/>
          <w:bCs/>
          <w:sz w:val="20"/>
          <w:szCs w:val="20"/>
          <w:u w:val="single"/>
          <w:lang w:val="sr-Latn-RS"/>
        </w:rPr>
        <w:t xml:space="preserve"> - Medjurovo</w:t>
      </w:r>
      <w:r w:rsidRPr="00AE7459">
        <w:rPr>
          <w:rFonts w:ascii="Arial" w:hAnsi="Arial" w:cs="Arial"/>
          <w:b/>
          <w:bCs/>
          <w:sz w:val="20"/>
          <w:szCs w:val="20"/>
          <w:u w:val="single"/>
          <w:lang w:val="sr-Cyrl-RS"/>
        </w:rPr>
        <w:t xml:space="preserve"> </w:t>
      </w:r>
      <w:r w:rsidRPr="006473AB">
        <w:rPr>
          <w:rFonts w:ascii="Arial" w:hAnsi="Arial" w:cs="Arial"/>
          <w:b/>
          <w:bCs/>
          <w:sz w:val="20"/>
          <w:szCs w:val="20"/>
          <w:u w:val="single"/>
          <w:lang w:val="sr-Cyrl-RS"/>
        </w:rPr>
        <w:t>(exclusively</w:t>
      </w:r>
      <w:r w:rsidRPr="006473AB">
        <w:rPr>
          <w:rFonts w:ascii="Arial" w:hAnsi="Arial" w:cs="Arial"/>
          <w:b/>
          <w:bCs/>
          <w:sz w:val="20"/>
          <w:szCs w:val="20"/>
          <w:lang w:val="sr-Cyrl-RS"/>
        </w:rPr>
        <w:t>)</w:t>
      </w:r>
      <w:r w:rsidRPr="00AE7459">
        <w:rPr>
          <w:rFonts w:ascii="Arial" w:hAnsi="Arial" w:cs="Arial"/>
          <w:sz w:val="20"/>
          <w:szCs w:val="20"/>
          <w:lang w:val="sr-Cyrl-RS"/>
        </w:rPr>
        <w:t xml:space="preserve"> is divided into </w:t>
      </w:r>
      <w:r>
        <w:rPr>
          <w:rFonts w:ascii="Arial" w:hAnsi="Arial" w:cs="Arial"/>
          <w:sz w:val="20"/>
          <w:szCs w:val="20"/>
          <w:lang w:val="sr-Latn-RS"/>
        </w:rPr>
        <w:t>four (4)</w:t>
      </w:r>
      <w:r w:rsidRPr="00AE7459">
        <w:rPr>
          <w:rFonts w:ascii="Arial" w:hAnsi="Arial" w:cs="Arial"/>
          <w:sz w:val="20"/>
          <w:szCs w:val="20"/>
          <w:lang w:val="sr-Cyrl-RS"/>
        </w:rPr>
        <w:t xml:space="preserve"> subsections:</w:t>
      </w:r>
    </w:p>
    <w:p w14:paraId="1CA20EF1" w14:textId="77777777" w:rsidR="00922B68" w:rsidRPr="00CB34C1" w:rsidRDefault="00922B68" w:rsidP="00922B68">
      <w:pPr>
        <w:pStyle w:val="ListParagraph"/>
        <w:spacing w:line="276" w:lineRule="auto"/>
        <w:ind w:left="709"/>
        <w:jc w:val="both"/>
        <w:rPr>
          <w:rFonts w:ascii="Arial" w:hAnsi="Arial" w:cs="Arial"/>
          <w:sz w:val="20"/>
          <w:szCs w:val="20"/>
          <w:lang w:val="sr-Latn-RS"/>
        </w:rPr>
      </w:pPr>
      <w:r w:rsidRPr="00CB34C1">
        <w:rPr>
          <w:rFonts w:ascii="Arial" w:hAnsi="Arial" w:cs="Arial"/>
          <w:sz w:val="20"/>
          <w:szCs w:val="20"/>
          <w:u w:val="single"/>
          <w:lang w:val="sr-Cyrl-RS"/>
        </w:rPr>
        <w:t xml:space="preserve">In outline: Subsection 3.1 Paraćin–Stalać (approx. 20.8 km; mixed traffic up to 200 km/h; stations reconstructed; all crossings grade-separated; design to be delivered under the separate Works Contract for Subsections 3.1, 3.3 and 3.4); Subsection 3.2 Stalać–Đunis (approx. 17.7 km on a new alignment, including four tunnels of approx. 7 km in total, major bridges and a viaduct; the conceptual and preliminary designs were approved at hand-over, but the Location Conditions have expired — the design documentation must therefore be updated, and new Location Conditions and a Location Permit obtained); Subsection 3.3 Đunis–Trupale (approx. 37.7 km double-track line for up to 200 km/h; six </w:t>
      </w:r>
      <w:r w:rsidRPr="00CB34C1">
        <w:rPr>
          <w:rFonts w:ascii="Arial" w:hAnsi="Arial" w:cs="Arial"/>
          <w:sz w:val="20"/>
          <w:szCs w:val="20"/>
          <w:u w:val="single"/>
          <w:lang w:val="sr-Cyrl-RS"/>
        </w:rPr>
        <w:lastRenderedPageBreak/>
        <w:t>stations reconstructed; design to be delivered under the separate Works Contract for Subsections 3.1, 3.3 and 3.4); Subsection 3.4 Trupale–Međurovo (approx. 3 km plus station tracks; design-and-build — design produced by the Contractor). A temporary signalling regime with interlocking devices (UMZ) applies during the works. The detailed description of the works, the design status per subsection and all technical particulars are provided in the Terms of Reference and its annexes, issued with the Request for Proposals to the shortlisted candidates.</w:t>
      </w:r>
    </w:p>
    <w:p w14:paraId="191EFB27" w14:textId="25ACC7A0" w:rsidR="00EF49AF" w:rsidRDefault="00EF49AF" w:rsidP="00EF49AF">
      <w:pPr>
        <w:pStyle w:val="ListParagraph"/>
        <w:spacing w:line="276" w:lineRule="auto"/>
        <w:ind w:left="709"/>
        <w:jc w:val="both"/>
        <w:rPr>
          <w:rFonts w:ascii="Arial" w:hAnsi="Arial" w:cs="Arial"/>
          <w:sz w:val="20"/>
          <w:szCs w:val="20"/>
          <w:lang w:val="sr-Latn-RS"/>
        </w:rPr>
      </w:pPr>
    </w:p>
    <w:p w14:paraId="243A89F2" w14:textId="7072FF57" w:rsidR="00464B2B" w:rsidRPr="00464B2B" w:rsidRDefault="00464B2B" w:rsidP="00464B2B">
      <w:pPr>
        <w:pStyle w:val="ListParagraph"/>
        <w:spacing w:line="276" w:lineRule="auto"/>
        <w:ind w:left="0"/>
        <w:jc w:val="both"/>
        <w:rPr>
          <w:rFonts w:ascii="Arial" w:hAnsi="Arial" w:cs="Arial"/>
          <w:b/>
          <w:bCs/>
          <w:sz w:val="20"/>
          <w:szCs w:val="20"/>
          <w:lang w:val="sr-Cyrl-RS"/>
        </w:rPr>
      </w:pPr>
      <w:r w:rsidRPr="00464B2B">
        <w:rPr>
          <w:rFonts w:ascii="Arial" w:hAnsi="Arial" w:cs="Arial"/>
          <w:b/>
          <w:bCs/>
          <w:sz w:val="20"/>
          <w:szCs w:val="20"/>
        </w:rPr>
        <w:t>V.3</w:t>
      </w:r>
      <w:proofErr w:type="gramStart"/>
      <w:r w:rsidRPr="00464B2B">
        <w:rPr>
          <w:rFonts w:ascii="Arial" w:hAnsi="Arial" w:cs="Arial"/>
          <w:b/>
          <w:bCs/>
          <w:sz w:val="20"/>
          <w:szCs w:val="20"/>
        </w:rPr>
        <w:t xml:space="preserve">)  </w:t>
      </w:r>
      <w:r w:rsidR="007629C5" w:rsidRPr="007629C5">
        <w:rPr>
          <w:rFonts w:ascii="Arial" w:hAnsi="Arial" w:cs="Arial"/>
          <w:b/>
          <w:bCs/>
          <w:sz w:val="20"/>
          <w:szCs w:val="20"/>
          <w:lang w:val="sr-Cyrl-RS"/>
        </w:rPr>
        <w:t>Scope</w:t>
      </w:r>
      <w:proofErr w:type="gramEnd"/>
      <w:r w:rsidR="007629C5" w:rsidRPr="007629C5">
        <w:rPr>
          <w:rFonts w:ascii="Arial" w:hAnsi="Arial" w:cs="Arial"/>
          <w:b/>
          <w:bCs/>
          <w:sz w:val="20"/>
          <w:szCs w:val="20"/>
          <w:lang w:val="sr-Cyrl-RS"/>
        </w:rPr>
        <w:t xml:space="preserve"> of additional services</w:t>
      </w:r>
    </w:p>
    <w:p w14:paraId="5F206403" w14:textId="77777777" w:rsidR="00464B2B" w:rsidRPr="00464B2B" w:rsidRDefault="00464B2B" w:rsidP="00464B2B">
      <w:pPr>
        <w:pStyle w:val="ListParagraph"/>
        <w:spacing w:line="276" w:lineRule="auto"/>
        <w:ind w:left="709"/>
        <w:jc w:val="both"/>
        <w:rPr>
          <w:rFonts w:ascii="Arial" w:hAnsi="Arial" w:cs="Arial"/>
          <w:sz w:val="20"/>
          <w:szCs w:val="20"/>
        </w:rPr>
      </w:pPr>
      <w:r w:rsidRPr="00464B2B">
        <w:rPr>
          <w:rFonts w:ascii="Arial" w:hAnsi="Arial" w:cs="Arial"/>
          <w:sz w:val="20"/>
          <w:szCs w:val="20"/>
        </w:rPr>
        <w:t xml:space="preserve">The Contracting Authority may, at its discretion and subject to the availability of funds, extend the scope and duration of the project to cover additional or complementary services. Specifically, additional services of the same nature in the same region may be required. </w:t>
      </w:r>
    </w:p>
    <w:p w14:paraId="78A9C15F" w14:textId="5AD564FA" w:rsidR="00464B2B" w:rsidRPr="00464B2B" w:rsidRDefault="00464B2B" w:rsidP="00464B2B">
      <w:pPr>
        <w:pStyle w:val="ListParagraph"/>
        <w:spacing w:line="276" w:lineRule="auto"/>
        <w:ind w:left="709"/>
        <w:jc w:val="both"/>
        <w:rPr>
          <w:rFonts w:ascii="Arial" w:hAnsi="Arial" w:cs="Arial"/>
          <w:sz w:val="20"/>
          <w:szCs w:val="20"/>
        </w:rPr>
      </w:pPr>
      <w:r w:rsidRPr="00464B2B">
        <w:rPr>
          <w:rFonts w:ascii="Arial" w:hAnsi="Arial" w:cs="Arial"/>
          <w:sz w:val="20"/>
          <w:szCs w:val="20"/>
        </w:rPr>
        <w:t xml:space="preserve">The maximum value of such additional services shall be such that the total final value of the contract does not exceed EUR </w:t>
      </w:r>
      <w:r w:rsidR="00A621A7">
        <w:rPr>
          <w:rFonts w:ascii="Arial" w:hAnsi="Arial" w:cs="Arial"/>
          <w:sz w:val="20"/>
          <w:szCs w:val="20"/>
        </w:rPr>
        <w:t>5</w:t>
      </w:r>
      <w:r w:rsidRPr="00464B2B">
        <w:rPr>
          <w:rFonts w:ascii="Arial" w:hAnsi="Arial" w:cs="Arial"/>
          <w:sz w:val="20"/>
          <w:szCs w:val="20"/>
        </w:rPr>
        <w:t xml:space="preserve">0,000,000. </w:t>
      </w:r>
    </w:p>
    <w:p w14:paraId="236C4423" w14:textId="478FAD47" w:rsidR="00464B2B" w:rsidRPr="00464B2B" w:rsidRDefault="00464B2B" w:rsidP="00464B2B">
      <w:pPr>
        <w:pStyle w:val="ListParagraph"/>
        <w:spacing w:line="276" w:lineRule="auto"/>
        <w:ind w:left="709"/>
        <w:jc w:val="both"/>
        <w:rPr>
          <w:rFonts w:ascii="Arial" w:hAnsi="Arial" w:cs="Arial"/>
          <w:sz w:val="20"/>
          <w:szCs w:val="20"/>
        </w:rPr>
      </w:pPr>
      <w:r w:rsidRPr="00464B2B">
        <w:rPr>
          <w:rFonts w:ascii="Arial" w:hAnsi="Arial" w:cs="Arial"/>
          <w:sz w:val="20"/>
          <w:szCs w:val="20"/>
        </w:rPr>
        <w:t xml:space="preserve">In the case of additional or complementary services, the Contracting Authority may consider it acceptable to increase the contract </w:t>
      </w:r>
      <w:proofErr w:type="gramStart"/>
      <w:r w:rsidRPr="00464B2B">
        <w:rPr>
          <w:rFonts w:ascii="Arial" w:hAnsi="Arial" w:cs="Arial"/>
          <w:sz w:val="20"/>
          <w:szCs w:val="20"/>
        </w:rPr>
        <w:t>value up</w:t>
      </w:r>
      <w:proofErr w:type="gramEnd"/>
      <w:r w:rsidRPr="00464B2B">
        <w:rPr>
          <w:rFonts w:ascii="Arial" w:hAnsi="Arial" w:cs="Arial"/>
          <w:sz w:val="20"/>
          <w:szCs w:val="20"/>
        </w:rPr>
        <w:t xml:space="preserve"> to a maximum of EUR </w:t>
      </w:r>
      <w:r w:rsidR="00A621A7">
        <w:rPr>
          <w:rFonts w:ascii="Arial" w:hAnsi="Arial" w:cs="Arial"/>
          <w:sz w:val="20"/>
          <w:szCs w:val="20"/>
        </w:rPr>
        <w:t>5</w:t>
      </w:r>
      <w:r w:rsidRPr="00464B2B">
        <w:rPr>
          <w:rFonts w:ascii="Arial" w:hAnsi="Arial" w:cs="Arial"/>
          <w:sz w:val="20"/>
          <w:szCs w:val="20"/>
        </w:rPr>
        <w:t xml:space="preserve">0,000,000. </w:t>
      </w:r>
    </w:p>
    <w:p w14:paraId="3B64A3B1" w14:textId="434AA9F3" w:rsidR="00C874FF" w:rsidRPr="00636A1F" w:rsidRDefault="00C874FF" w:rsidP="00A61C17">
      <w:pPr>
        <w:spacing w:line="276" w:lineRule="auto"/>
        <w:jc w:val="both"/>
        <w:rPr>
          <w:rFonts w:ascii="Arial" w:hAnsi="Arial" w:cs="Arial"/>
          <w:b/>
          <w:bCs/>
          <w:sz w:val="20"/>
          <w:szCs w:val="20"/>
        </w:rPr>
      </w:pPr>
      <w:r w:rsidRPr="00636A1F">
        <w:rPr>
          <w:rFonts w:ascii="Arial" w:hAnsi="Arial" w:cs="Arial"/>
          <w:sz w:val="20"/>
          <w:szCs w:val="20"/>
        </w:rPr>
        <w:t>V.</w:t>
      </w:r>
      <w:r w:rsidR="002A3B88">
        <w:rPr>
          <w:rFonts w:ascii="Arial" w:hAnsi="Arial" w:cs="Arial"/>
          <w:sz w:val="20"/>
          <w:szCs w:val="20"/>
        </w:rPr>
        <w:t>4</w:t>
      </w:r>
      <w:proofErr w:type="gramStart"/>
      <w:r w:rsidRPr="00636A1F">
        <w:rPr>
          <w:rFonts w:ascii="Arial" w:hAnsi="Arial" w:cs="Arial"/>
          <w:sz w:val="20"/>
          <w:szCs w:val="20"/>
        </w:rPr>
        <w:t xml:space="preserve">) </w:t>
      </w:r>
      <w:r w:rsidRPr="00636A1F">
        <w:rPr>
          <w:rFonts w:ascii="Arial" w:hAnsi="Arial" w:cs="Arial"/>
          <w:sz w:val="20"/>
          <w:szCs w:val="20"/>
        </w:rPr>
        <w:tab/>
      </w:r>
      <w:r w:rsidR="007629C5" w:rsidRPr="007629C5">
        <w:rPr>
          <w:rFonts w:ascii="Arial" w:hAnsi="Arial" w:cs="Arial"/>
          <w:b/>
          <w:bCs/>
          <w:sz w:val="20"/>
          <w:szCs w:val="20"/>
        </w:rPr>
        <w:t>Review</w:t>
      </w:r>
      <w:proofErr w:type="gramEnd"/>
      <w:r w:rsidR="007629C5" w:rsidRPr="007629C5">
        <w:rPr>
          <w:rFonts w:ascii="Arial" w:hAnsi="Arial" w:cs="Arial"/>
          <w:b/>
          <w:bCs/>
          <w:sz w:val="20"/>
          <w:szCs w:val="20"/>
        </w:rPr>
        <w:t xml:space="preserve"> procedure</w:t>
      </w:r>
    </w:p>
    <w:p w14:paraId="1EE89532" w14:textId="5502F1A2" w:rsidR="00C874FF" w:rsidRPr="00636A1F" w:rsidRDefault="00C874FF" w:rsidP="00A61C17">
      <w:pPr>
        <w:spacing w:line="276" w:lineRule="auto"/>
        <w:jc w:val="both"/>
        <w:rPr>
          <w:rFonts w:ascii="Arial" w:hAnsi="Arial" w:cs="Arial"/>
          <w:b/>
          <w:bCs/>
          <w:sz w:val="20"/>
          <w:szCs w:val="20"/>
        </w:rPr>
      </w:pPr>
      <w:r w:rsidRPr="00636A1F">
        <w:rPr>
          <w:rFonts w:ascii="Arial" w:hAnsi="Arial" w:cs="Arial"/>
          <w:sz w:val="20"/>
          <w:szCs w:val="20"/>
        </w:rPr>
        <w:t>V.</w:t>
      </w:r>
      <w:r w:rsidR="002A3B88">
        <w:rPr>
          <w:rFonts w:ascii="Arial" w:hAnsi="Arial" w:cs="Arial"/>
          <w:sz w:val="20"/>
          <w:szCs w:val="20"/>
        </w:rPr>
        <w:t>4</w:t>
      </w:r>
      <w:r w:rsidRPr="00636A1F">
        <w:rPr>
          <w:rFonts w:ascii="Arial" w:hAnsi="Arial" w:cs="Arial"/>
          <w:sz w:val="20"/>
          <w:szCs w:val="20"/>
        </w:rPr>
        <w:t xml:space="preserve">.1) </w:t>
      </w:r>
      <w:r w:rsidR="007629C5" w:rsidRPr="007629C5">
        <w:rPr>
          <w:rFonts w:ascii="Arial" w:hAnsi="Arial" w:cs="Arial"/>
          <w:b/>
          <w:bCs/>
          <w:sz w:val="20"/>
          <w:szCs w:val="20"/>
        </w:rPr>
        <w:t>Review body</w:t>
      </w:r>
    </w:p>
    <w:p w14:paraId="38911D8C" w14:textId="745CD42D" w:rsidR="00476B6B" w:rsidRPr="00636A1F" w:rsidRDefault="007629C5" w:rsidP="00A61C17">
      <w:pPr>
        <w:spacing w:line="276" w:lineRule="auto"/>
        <w:ind w:left="709"/>
        <w:jc w:val="both"/>
        <w:rPr>
          <w:rFonts w:ascii="Arial" w:hAnsi="Arial" w:cs="Arial"/>
          <w:sz w:val="20"/>
          <w:szCs w:val="20"/>
        </w:rPr>
      </w:pPr>
      <w:r w:rsidRPr="007629C5">
        <w:rPr>
          <w:rFonts w:ascii="Arial" w:hAnsi="Arial" w:cs="Arial"/>
          <w:sz w:val="20"/>
          <w:szCs w:val="20"/>
        </w:rPr>
        <w:t>Official name: Republic Commission for the Protection of Rights in Public Procurement Procedure</w:t>
      </w:r>
      <w:r w:rsidR="00C874FF" w:rsidRPr="00636A1F">
        <w:rPr>
          <w:rFonts w:ascii="Arial" w:hAnsi="Arial" w:cs="Arial"/>
          <w:sz w:val="20"/>
          <w:szCs w:val="20"/>
        </w:rPr>
        <w:br/>
      </w:r>
      <w:r w:rsidRPr="007629C5">
        <w:rPr>
          <w:rFonts w:ascii="Arial" w:hAnsi="Arial" w:cs="Arial"/>
          <w:sz w:val="20"/>
          <w:szCs w:val="20"/>
        </w:rPr>
        <w:t xml:space="preserve">Postal address: </w:t>
      </w:r>
      <w:proofErr w:type="spellStart"/>
      <w:r w:rsidRPr="007629C5">
        <w:rPr>
          <w:rFonts w:ascii="Arial" w:hAnsi="Arial" w:cs="Arial"/>
          <w:sz w:val="20"/>
          <w:szCs w:val="20"/>
        </w:rPr>
        <w:t>Nemanjina</w:t>
      </w:r>
      <w:proofErr w:type="spellEnd"/>
      <w:r w:rsidRPr="007629C5">
        <w:rPr>
          <w:rFonts w:ascii="Arial" w:hAnsi="Arial" w:cs="Arial"/>
          <w:sz w:val="20"/>
          <w:szCs w:val="20"/>
        </w:rPr>
        <w:t xml:space="preserve"> 22–26</w:t>
      </w:r>
    </w:p>
    <w:p w14:paraId="36688D66" w14:textId="77777777" w:rsidR="007629C5" w:rsidRDefault="007629C5" w:rsidP="00A61C17">
      <w:pPr>
        <w:spacing w:line="276" w:lineRule="auto"/>
        <w:ind w:left="709"/>
        <w:jc w:val="both"/>
        <w:rPr>
          <w:rFonts w:ascii="Arial" w:hAnsi="Arial" w:cs="Arial"/>
          <w:sz w:val="20"/>
          <w:szCs w:val="20"/>
        </w:rPr>
      </w:pPr>
      <w:r w:rsidRPr="007629C5">
        <w:rPr>
          <w:rFonts w:ascii="Arial" w:hAnsi="Arial" w:cs="Arial"/>
          <w:sz w:val="20"/>
          <w:szCs w:val="20"/>
        </w:rPr>
        <w:t xml:space="preserve">Town: Belgrade </w:t>
      </w:r>
    </w:p>
    <w:p w14:paraId="76AC12AF" w14:textId="77777777" w:rsidR="007629C5" w:rsidRDefault="007629C5" w:rsidP="00A61C17">
      <w:pPr>
        <w:spacing w:line="276" w:lineRule="auto"/>
        <w:ind w:left="709"/>
        <w:jc w:val="both"/>
        <w:rPr>
          <w:rFonts w:ascii="Arial" w:hAnsi="Arial" w:cs="Arial"/>
          <w:sz w:val="20"/>
          <w:szCs w:val="20"/>
        </w:rPr>
      </w:pPr>
      <w:r w:rsidRPr="007629C5">
        <w:rPr>
          <w:rFonts w:ascii="Arial" w:hAnsi="Arial" w:cs="Arial"/>
          <w:sz w:val="20"/>
          <w:szCs w:val="20"/>
        </w:rPr>
        <w:t>Postal code: 11000</w:t>
      </w:r>
    </w:p>
    <w:p w14:paraId="3DF30BCB" w14:textId="77777777" w:rsidR="007629C5" w:rsidRDefault="007629C5" w:rsidP="00A61C17">
      <w:pPr>
        <w:spacing w:line="276" w:lineRule="auto"/>
        <w:ind w:left="709"/>
        <w:jc w:val="both"/>
        <w:rPr>
          <w:rFonts w:ascii="Arial" w:hAnsi="Arial" w:cs="Arial"/>
          <w:sz w:val="20"/>
          <w:szCs w:val="20"/>
        </w:rPr>
      </w:pPr>
      <w:r w:rsidRPr="007629C5">
        <w:rPr>
          <w:rFonts w:ascii="Arial" w:hAnsi="Arial" w:cs="Arial"/>
          <w:sz w:val="20"/>
          <w:szCs w:val="20"/>
        </w:rPr>
        <w:t xml:space="preserve">Country: Republic of Serbia </w:t>
      </w:r>
    </w:p>
    <w:p w14:paraId="5BB0551C" w14:textId="6CFCB927" w:rsidR="00C874FF" w:rsidRPr="00636A1F" w:rsidRDefault="007629C5" w:rsidP="00A61C17">
      <w:pPr>
        <w:spacing w:line="276" w:lineRule="auto"/>
        <w:ind w:left="709"/>
        <w:jc w:val="both"/>
        <w:rPr>
          <w:rFonts w:ascii="Arial" w:hAnsi="Arial" w:cs="Arial"/>
          <w:sz w:val="20"/>
          <w:szCs w:val="20"/>
        </w:rPr>
      </w:pPr>
      <w:r w:rsidRPr="007629C5">
        <w:rPr>
          <w:rFonts w:ascii="Arial" w:hAnsi="Arial" w:cs="Arial"/>
          <w:sz w:val="20"/>
          <w:szCs w:val="20"/>
        </w:rPr>
        <w:t>Internet address</w:t>
      </w:r>
      <w:r>
        <w:rPr>
          <w:rFonts w:ascii="Arial" w:hAnsi="Arial" w:cs="Arial"/>
          <w:sz w:val="20"/>
          <w:szCs w:val="20"/>
        </w:rPr>
        <w:t xml:space="preserve">: </w:t>
      </w:r>
      <w:hyperlink r:id="rId26" w:tgtFrame="_blank" w:history="1">
        <w:r w:rsidR="00C874FF" w:rsidRPr="00636A1F">
          <w:rPr>
            <w:rStyle w:val="Hyperlink"/>
            <w:rFonts w:ascii="Arial" w:eastAsiaTheme="majorEastAsia" w:hAnsi="Arial" w:cs="Arial"/>
            <w:sz w:val="20"/>
            <w:szCs w:val="20"/>
          </w:rPr>
          <w:t>http://kjn.rs/en/</w:t>
        </w:r>
      </w:hyperlink>
    </w:p>
    <w:p w14:paraId="077DAF5A" w14:textId="4C50B6F3" w:rsidR="00485F22" w:rsidRDefault="00C874FF" w:rsidP="00485F22">
      <w:pPr>
        <w:spacing w:line="276" w:lineRule="auto"/>
        <w:jc w:val="both"/>
        <w:rPr>
          <w:rFonts w:ascii="Arial" w:hAnsi="Arial" w:cs="Arial"/>
          <w:b/>
          <w:bCs/>
          <w:sz w:val="20"/>
          <w:szCs w:val="20"/>
        </w:rPr>
      </w:pPr>
      <w:r w:rsidRPr="00636A1F">
        <w:rPr>
          <w:rFonts w:ascii="Arial" w:hAnsi="Arial" w:cs="Arial"/>
          <w:sz w:val="20"/>
          <w:szCs w:val="20"/>
        </w:rPr>
        <w:t>V.</w:t>
      </w:r>
      <w:r w:rsidR="002A3B88">
        <w:rPr>
          <w:rFonts w:ascii="Arial" w:hAnsi="Arial" w:cs="Arial"/>
          <w:sz w:val="20"/>
          <w:szCs w:val="20"/>
        </w:rPr>
        <w:t>4</w:t>
      </w:r>
      <w:r w:rsidRPr="00636A1F">
        <w:rPr>
          <w:rFonts w:ascii="Arial" w:hAnsi="Arial" w:cs="Arial"/>
          <w:sz w:val="20"/>
          <w:szCs w:val="20"/>
        </w:rPr>
        <w:t>.</w:t>
      </w:r>
      <w:r w:rsidR="002A3B88">
        <w:rPr>
          <w:rFonts w:ascii="Arial" w:hAnsi="Arial" w:cs="Arial"/>
          <w:sz w:val="20"/>
          <w:szCs w:val="20"/>
        </w:rPr>
        <w:t>2</w:t>
      </w:r>
      <w:r w:rsidRPr="00636A1F">
        <w:rPr>
          <w:rFonts w:ascii="Arial" w:hAnsi="Arial" w:cs="Arial"/>
          <w:sz w:val="20"/>
          <w:szCs w:val="20"/>
        </w:rPr>
        <w:t xml:space="preserve">) </w:t>
      </w:r>
      <w:r w:rsidR="00485F22" w:rsidRPr="00485F22">
        <w:rPr>
          <w:rFonts w:ascii="Arial" w:hAnsi="Arial" w:cs="Arial"/>
          <w:b/>
          <w:bCs/>
          <w:sz w:val="20"/>
          <w:szCs w:val="20"/>
        </w:rPr>
        <w:t>Date of dispatch of this notice:</w:t>
      </w:r>
    </w:p>
    <w:p w14:paraId="4FDECD7A" w14:textId="010EBD12" w:rsidR="00A33F57" w:rsidRDefault="00590DDA" w:rsidP="00485F22">
      <w:pPr>
        <w:spacing w:line="276" w:lineRule="auto"/>
        <w:ind w:left="720"/>
        <w:jc w:val="both"/>
        <w:rPr>
          <w:rFonts w:ascii="Arial" w:hAnsi="Arial" w:cs="Arial"/>
          <w:sz w:val="20"/>
          <w:szCs w:val="20"/>
          <w:lang w:val="sr-Latn-RS"/>
        </w:rPr>
      </w:pPr>
      <w:r w:rsidRPr="00590DDA">
        <w:rPr>
          <w:rFonts w:ascii="Arial" w:hAnsi="Arial" w:cs="Arial"/>
          <w:b/>
          <w:bCs/>
          <w:sz w:val="20"/>
          <w:szCs w:val="20"/>
          <w:lang w:val="sr-Latn-RS"/>
        </w:rPr>
        <w:t>23</w:t>
      </w:r>
      <w:r w:rsidR="00C874FF" w:rsidRPr="00590DDA">
        <w:rPr>
          <w:rFonts w:ascii="Arial" w:hAnsi="Arial" w:cs="Arial"/>
          <w:b/>
          <w:bCs/>
          <w:sz w:val="20"/>
          <w:szCs w:val="20"/>
        </w:rPr>
        <w:t>/</w:t>
      </w:r>
      <w:r w:rsidRPr="00590DDA">
        <w:rPr>
          <w:rFonts w:ascii="Arial" w:hAnsi="Arial" w:cs="Arial"/>
          <w:b/>
          <w:bCs/>
          <w:sz w:val="20"/>
          <w:szCs w:val="20"/>
        </w:rPr>
        <w:t>07</w:t>
      </w:r>
      <w:r w:rsidR="00C874FF" w:rsidRPr="00590DDA">
        <w:rPr>
          <w:rFonts w:ascii="Arial" w:hAnsi="Arial" w:cs="Arial"/>
          <w:b/>
          <w:bCs/>
          <w:sz w:val="20"/>
          <w:szCs w:val="20"/>
        </w:rPr>
        <w:t>/</w:t>
      </w:r>
      <w:r w:rsidRPr="00590DDA">
        <w:rPr>
          <w:rFonts w:ascii="Arial" w:hAnsi="Arial" w:cs="Arial"/>
          <w:b/>
          <w:bCs/>
          <w:sz w:val="20"/>
          <w:szCs w:val="20"/>
        </w:rPr>
        <w:t>2026</w:t>
      </w:r>
      <w:r w:rsidR="002E11F6" w:rsidRPr="00590DDA">
        <w:rPr>
          <w:rFonts w:ascii="Arial" w:hAnsi="Arial" w:cs="Arial"/>
          <w:sz w:val="20"/>
          <w:szCs w:val="20"/>
        </w:rPr>
        <w:t>.</w:t>
      </w:r>
    </w:p>
    <w:p w14:paraId="2926672F" w14:textId="77777777" w:rsidR="007629C5" w:rsidRDefault="007629C5" w:rsidP="00A61C17">
      <w:pPr>
        <w:spacing w:line="276" w:lineRule="auto"/>
        <w:ind w:left="709"/>
        <w:jc w:val="both"/>
        <w:rPr>
          <w:rFonts w:ascii="Arial" w:hAnsi="Arial" w:cs="Arial"/>
          <w:sz w:val="20"/>
          <w:szCs w:val="20"/>
          <w:lang w:val="sr-Latn-RS"/>
        </w:rPr>
      </w:pPr>
    </w:p>
    <w:p w14:paraId="66B2FE58" w14:textId="791F5461" w:rsidR="007629C5" w:rsidRPr="007629C5" w:rsidRDefault="007629C5" w:rsidP="00A61C17">
      <w:pPr>
        <w:spacing w:line="276" w:lineRule="auto"/>
        <w:ind w:left="709"/>
        <w:jc w:val="both"/>
        <w:rPr>
          <w:rFonts w:ascii="Arial" w:hAnsi="Arial" w:cs="Arial"/>
          <w:sz w:val="20"/>
          <w:szCs w:val="20"/>
          <w:lang w:val="sr-Latn-RS"/>
        </w:rPr>
      </w:pPr>
    </w:p>
    <w:sectPr w:rsidR="007629C5" w:rsidRPr="007629C5" w:rsidSect="009410C0">
      <w:headerReference w:type="default" r:id="rId27"/>
      <w:footerReference w:type="even" r:id="rId28"/>
      <w:footerReference w:type="default" r:id="rId29"/>
      <w:footerReference w:type="first" r:id="rId30"/>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20769" w14:textId="77777777" w:rsidR="001A1B14" w:rsidRPr="00636A1F" w:rsidRDefault="001A1B14" w:rsidP="00CA4286">
      <w:r w:rsidRPr="00636A1F">
        <w:separator/>
      </w:r>
    </w:p>
  </w:endnote>
  <w:endnote w:type="continuationSeparator" w:id="0">
    <w:p w14:paraId="024543E0" w14:textId="77777777" w:rsidR="001A1B14" w:rsidRPr="00636A1F" w:rsidRDefault="001A1B14" w:rsidP="00CA4286">
      <w:r w:rsidRPr="00636A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393C" w14:textId="73E99FC4" w:rsidR="00BB483E" w:rsidRPr="00636A1F" w:rsidRDefault="00BB483E">
    <w:pPr>
      <w:pStyle w:val="Footer"/>
    </w:pPr>
    <w:r w:rsidRPr="00636A1F">
      <w:rPr>
        <w:noProof/>
        <w:lang w:val="sr-Latn-RS" w:eastAsia="sr-Latn-RS"/>
        <w14:ligatures w14:val="standardContextual"/>
      </w:rPr>
      <mc:AlternateContent>
        <mc:Choice Requires="wps">
          <w:drawing>
            <wp:anchor distT="0" distB="0" distL="0" distR="0" simplePos="0" relativeHeight="251659264" behindDoc="0" locked="0" layoutInCell="1" allowOverlap="1" wp14:anchorId="64A32001" wp14:editId="7686833A">
              <wp:simplePos x="635" y="635"/>
              <wp:positionH relativeFrom="page">
                <wp:align>left</wp:align>
              </wp:positionH>
              <wp:positionV relativeFrom="page">
                <wp:align>bottom</wp:align>
              </wp:positionV>
              <wp:extent cx="661670" cy="345440"/>
              <wp:effectExtent l="0" t="0" r="5080" b="0"/>
              <wp:wrapNone/>
              <wp:docPr id="186106248"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00B28B0A" w14:textId="5C8CA1FF" w:rsidR="00BB483E" w:rsidRPr="00636A1F" w:rsidRDefault="00BB483E" w:rsidP="006A40CF">
                          <w:pPr>
                            <w:rPr>
                              <w:rFonts w:ascii="Calibri" w:eastAsia="Calibri" w:hAnsi="Calibri" w:cs="Calibri"/>
                              <w:color w:val="000000"/>
                              <w:sz w:val="20"/>
                              <w:szCs w:val="20"/>
                            </w:rPr>
                          </w:pPr>
                          <w:r w:rsidRPr="00636A1F">
                            <w:rPr>
                              <w:rFonts w:ascii="Calibri" w:eastAsia="Calibri" w:hAnsi="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A32001" id="_x0000_t202" coordsize="21600,21600" o:spt="202" path="m,l,21600r21600,l21600,xe">
              <v:stroke joinstyle="miter"/>
              <v:path gradientshapeok="t" o:connecttype="rect"/>
            </v:shapetype>
            <v:shape id="Text Box 2" o:spid="_x0000_s1026" type="#_x0000_t202" alt="General" style="position:absolute;margin-left:0;margin-top:0;width:52.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" filled="f" stroked="f">
              <v:textbox style="mso-fit-shape-to-text:t" inset="20pt,0,0,15pt">
                <w:txbxContent>
                  <w:p w14:paraId="00B28B0A" w14:textId="5C8CA1FF" w:rsidR="00BB483E" w:rsidRPr="00636A1F" w:rsidRDefault="00BB483E" w:rsidP="006A40CF">
                    <w:pPr>
                      <w:rPr>
                        <w:rFonts w:ascii="Calibri" w:eastAsia="Calibri" w:hAnsi="Calibri" w:cs="Calibri"/>
                        <w:color w:val="000000"/>
                        <w:sz w:val="20"/>
                        <w:szCs w:val="20"/>
                      </w:rPr>
                    </w:pPr>
                    <w:r w:rsidRPr="00636A1F">
                      <w:rPr>
                        <w:rFonts w:ascii="Calibri" w:eastAsia="Calibri" w:hAnsi="Calibri" w:cs="Calibri"/>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CC73" w14:textId="2B969942" w:rsidR="00BB483E" w:rsidRPr="00C15878" w:rsidRDefault="00BB483E" w:rsidP="00054823">
    <w:pPr>
      <w:pStyle w:val="Footer"/>
      <w:rPr>
        <w:rFonts w:ascii="Arial" w:hAnsi="Arial" w:cs="Arial"/>
      </w:rPr>
    </w:pPr>
    <w:r w:rsidRPr="00C15878">
      <w:rPr>
        <w:rFonts w:ascii="Arial" w:hAnsi="Arial" w:cs="Arial"/>
        <w:sz w:val="18"/>
        <w:szCs w:val="18"/>
      </w:rPr>
      <w:tab/>
    </w:r>
    <w:r w:rsidRPr="00C15878">
      <w:rPr>
        <w:rFonts w:ascii="Arial" w:hAnsi="Arial" w:cs="Arial"/>
        <w:sz w:val="18"/>
        <w:szCs w:val="18"/>
      </w:rPr>
      <w:tab/>
    </w:r>
    <w:r>
      <w:rPr>
        <w:rFonts w:ascii="Arial" w:hAnsi="Arial" w:cs="Arial"/>
        <w:sz w:val="18"/>
        <w:szCs w:val="18"/>
      </w:rPr>
      <w:t>page</w:t>
    </w:r>
    <w:r w:rsidRPr="00C15878">
      <w:rPr>
        <w:rFonts w:ascii="Arial" w:hAnsi="Arial" w:cs="Arial"/>
        <w:sz w:val="18"/>
        <w:szCs w:val="18"/>
      </w:rPr>
      <w:t xml:space="preserve"> </w:t>
    </w:r>
    <w:r w:rsidRPr="00C15878">
      <w:rPr>
        <w:rStyle w:val="PageNumber"/>
        <w:rFonts w:ascii="Arial" w:hAnsi="Arial" w:cs="Arial"/>
        <w:sz w:val="18"/>
        <w:szCs w:val="18"/>
      </w:rPr>
      <w:fldChar w:fldCharType="begin"/>
    </w:r>
    <w:r w:rsidRPr="00C15878">
      <w:rPr>
        <w:rStyle w:val="PageNumber"/>
        <w:rFonts w:ascii="Arial" w:hAnsi="Arial" w:cs="Arial"/>
        <w:sz w:val="18"/>
        <w:szCs w:val="18"/>
      </w:rPr>
      <w:instrText xml:space="preserve"> PAGE </w:instrText>
    </w:r>
    <w:r w:rsidRPr="00C15878">
      <w:rPr>
        <w:rStyle w:val="PageNumber"/>
        <w:rFonts w:ascii="Arial" w:hAnsi="Arial" w:cs="Arial"/>
        <w:sz w:val="18"/>
        <w:szCs w:val="18"/>
      </w:rPr>
      <w:fldChar w:fldCharType="separate"/>
    </w:r>
    <w:r w:rsidR="00AA0D9D">
      <w:rPr>
        <w:rStyle w:val="PageNumber"/>
        <w:rFonts w:ascii="Arial" w:hAnsi="Arial" w:cs="Arial"/>
        <w:noProof/>
        <w:sz w:val="18"/>
        <w:szCs w:val="18"/>
      </w:rPr>
      <w:t>8</w:t>
    </w:r>
    <w:r w:rsidRPr="00C15878">
      <w:rPr>
        <w:rStyle w:val="PageNumber"/>
        <w:rFonts w:ascii="Arial" w:hAnsi="Arial" w:cs="Arial"/>
        <w:sz w:val="18"/>
        <w:szCs w:val="18"/>
      </w:rPr>
      <w:fldChar w:fldCharType="end"/>
    </w:r>
    <w:r w:rsidRPr="00C15878">
      <w:rPr>
        <w:rStyle w:val="PageNumber"/>
        <w:rFonts w:ascii="Arial" w:hAnsi="Arial" w:cs="Arial"/>
        <w:sz w:val="18"/>
        <w:szCs w:val="18"/>
        <w:lang w:val="sr-Cyrl-RS"/>
      </w:rPr>
      <w:t xml:space="preserve"> </w:t>
    </w:r>
    <w:r>
      <w:rPr>
        <w:rStyle w:val="PageNumber"/>
        <w:rFonts w:ascii="Arial" w:hAnsi="Arial" w:cs="Arial"/>
        <w:sz w:val="18"/>
        <w:szCs w:val="18"/>
      </w:rPr>
      <w:t>of</w:t>
    </w:r>
    <w:r w:rsidRPr="00C15878">
      <w:rPr>
        <w:rStyle w:val="PageNumber"/>
        <w:rFonts w:ascii="Arial" w:hAnsi="Arial" w:cs="Arial"/>
        <w:sz w:val="18"/>
        <w:szCs w:val="18"/>
      </w:rPr>
      <w:t xml:space="preserve"> </w:t>
    </w:r>
    <w:r w:rsidRPr="00C15878">
      <w:rPr>
        <w:rStyle w:val="PageNumber"/>
        <w:rFonts w:ascii="Arial" w:hAnsi="Arial" w:cs="Arial"/>
        <w:sz w:val="18"/>
        <w:szCs w:val="18"/>
      </w:rPr>
      <w:fldChar w:fldCharType="begin"/>
    </w:r>
    <w:r w:rsidRPr="00C15878">
      <w:rPr>
        <w:rStyle w:val="PageNumber"/>
        <w:rFonts w:ascii="Arial" w:hAnsi="Arial" w:cs="Arial"/>
        <w:sz w:val="18"/>
        <w:szCs w:val="18"/>
      </w:rPr>
      <w:instrText xml:space="preserve"> NUMPAGES </w:instrText>
    </w:r>
    <w:r w:rsidRPr="00C15878">
      <w:rPr>
        <w:rStyle w:val="PageNumber"/>
        <w:rFonts w:ascii="Arial" w:hAnsi="Arial" w:cs="Arial"/>
        <w:sz w:val="18"/>
        <w:szCs w:val="18"/>
      </w:rPr>
      <w:fldChar w:fldCharType="separate"/>
    </w:r>
    <w:r w:rsidR="00AA0D9D">
      <w:rPr>
        <w:rStyle w:val="PageNumber"/>
        <w:rFonts w:ascii="Arial" w:hAnsi="Arial" w:cs="Arial"/>
        <w:noProof/>
        <w:sz w:val="18"/>
        <w:szCs w:val="18"/>
      </w:rPr>
      <w:t>10</w:t>
    </w:r>
    <w:r w:rsidRPr="00C15878">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A9AB" w14:textId="6B5CFC37" w:rsidR="00BB483E" w:rsidRPr="00636A1F" w:rsidRDefault="00BB483E">
    <w:pPr>
      <w:pStyle w:val="Footer"/>
    </w:pPr>
    <w:r w:rsidRPr="00636A1F">
      <w:rPr>
        <w:noProof/>
        <w:lang w:val="sr-Latn-RS" w:eastAsia="sr-Latn-RS"/>
        <w14:ligatures w14:val="standardContextual"/>
      </w:rPr>
      <mc:AlternateContent>
        <mc:Choice Requires="wps">
          <w:drawing>
            <wp:anchor distT="0" distB="0" distL="0" distR="0" simplePos="0" relativeHeight="251658240" behindDoc="0" locked="0" layoutInCell="1" allowOverlap="1" wp14:anchorId="6944C95B" wp14:editId="4B78020C">
              <wp:simplePos x="635" y="635"/>
              <wp:positionH relativeFrom="page">
                <wp:align>left</wp:align>
              </wp:positionH>
              <wp:positionV relativeFrom="page">
                <wp:align>bottom</wp:align>
              </wp:positionV>
              <wp:extent cx="661670" cy="345440"/>
              <wp:effectExtent l="0" t="0" r="5080" b="0"/>
              <wp:wrapNone/>
              <wp:docPr id="542168802"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45440"/>
                      </a:xfrm>
                      <a:prstGeom prst="rect">
                        <a:avLst/>
                      </a:prstGeom>
                      <a:noFill/>
                      <a:ln>
                        <a:noFill/>
                      </a:ln>
                    </wps:spPr>
                    <wps:txbx>
                      <w:txbxContent>
                        <w:p w14:paraId="56EF7449" w14:textId="3B4D0703" w:rsidR="00BB483E" w:rsidRPr="00636A1F" w:rsidRDefault="00BB483E" w:rsidP="006A40CF">
                          <w:pPr>
                            <w:rPr>
                              <w:rFonts w:ascii="Calibri" w:eastAsia="Calibri" w:hAnsi="Calibri" w:cs="Calibri"/>
                              <w:color w:val="000000"/>
                              <w:sz w:val="20"/>
                              <w:szCs w:val="20"/>
                            </w:rPr>
                          </w:pPr>
                          <w:r w:rsidRPr="00636A1F">
                            <w:rPr>
                              <w:rFonts w:ascii="Calibri" w:eastAsia="Calibri" w:hAnsi="Calibri" w:cs="Calibri"/>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44C95B" id="_x0000_t202" coordsize="21600,21600" o:spt="202" path="m,l,21600r21600,l21600,xe">
              <v:stroke joinstyle="miter"/>
              <v:path gradientshapeok="t" o:connecttype="rect"/>
            </v:shapetype>
            <v:shape id="Text Box 1" o:spid="_x0000_s1027" type="#_x0000_t202" alt="General" style="position:absolute;margin-left:0;margin-top:0;width:52.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" filled="f" stroked="f">
              <v:textbox style="mso-fit-shape-to-text:t" inset="20pt,0,0,15pt">
                <w:txbxContent>
                  <w:p w14:paraId="56EF7449" w14:textId="3B4D0703" w:rsidR="00BB483E" w:rsidRPr="00636A1F" w:rsidRDefault="00BB483E" w:rsidP="006A40CF">
                    <w:pPr>
                      <w:rPr>
                        <w:rFonts w:ascii="Calibri" w:eastAsia="Calibri" w:hAnsi="Calibri" w:cs="Calibri"/>
                        <w:color w:val="000000"/>
                        <w:sz w:val="20"/>
                        <w:szCs w:val="20"/>
                      </w:rPr>
                    </w:pPr>
                    <w:r w:rsidRPr="00636A1F">
                      <w:rPr>
                        <w:rFonts w:ascii="Calibri" w:eastAsia="Calibri" w:hAnsi="Calibri" w:cs="Calibri"/>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1609" w14:textId="77777777" w:rsidR="001A1B14" w:rsidRPr="00636A1F" w:rsidRDefault="001A1B14" w:rsidP="00CA4286">
      <w:r w:rsidRPr="00636A1F">
        <w:separator/>
      </w:r>
    </w:p>
  </w:footnote>
  <w:footnote w:type="continuationSeparator" w:id="0">
    <w:p w14:paraId="6DD67FEA" w14:textId="77777777" w:rsidR="001A1B14" w:rsidRPr="00636A1F" w:rsidRDefault="001A1B14" w:rsidP="00CA4286">
      <w:r w:rsidRPr="00636A1F">
        <w:continuationSeparator/>
      </w:r>
    </w:p>
  </w:footnote>
  <w:footnote w:id="1">
    <w:p w14:paraId="391B85FF" w14:textId="77777777" w:rsidR="00173067" w:rsidRPr="007B1248" w:rsidRDefault="00173067" w:rsidP="00173067">
      <w:pPr>
        <w:pStyle w:val="FootnoteText"/>
        <w:rPr>
          <w:lang w:val="en-GB"/>
        </w:rPr>
      </w:pPr>
      <w:r>
        <w:rPr>
          <w:rStyle w:val="FootnoteReference"/>
        </w:rPr>
        <w:footnoteRef/>
      </w:r>
      <w:r w:rsidRPr="006D5775">
        <w:rPr>
          <w:lang w:val="en-GB"/>
        </w:rPr>
        <w:t xml:space="preserve"> </w:t>
      </w:r>
      <w:r w:rsidRPr="007B1248">
        <w:rPr>
          <w:lang w:val="en-GB"/>
        </w:rPr>
        <w:t>It is recommended to use registered mail in case the postmark would not be readable.</w:t>
      </w:r>
    </w:p>
  </w:footnote>
  <w:footnote w:id="2">
    <w:p w14:paraId="7AFB2F18" w14:textId="77777777" w:rsidR="00080F5B" w:rsidRPr="006D5775" w:rsidRDefault="00080F5B" w:rsidP="00080F5B">
      <w:pPr>
        <w:pStyle w:val="FootnoteText"/>
        <w:rPr>
          <w:lang w:val="en-GB"/>
        </w:rPr>
      </w:pPr>
      <w:r>
        <w:rPr>
          <w:rStyle w:val="FootnoteReference"/>
        </w:rPr>
        <w:footnoteRef/>
      </w:r>
      <w:r w:rsidRPr="006D5775">
        <w:rPr>
          <w:lang w:val="en-GB"/>
        </w:rPr>
        <w:t xml:space="preserve"> </w:t>
      </w:r>
      <w:r w:rsidRPr="00B50F3D">
        <w:rPr>
          <w:lang w:val="en-GB"/>
        </w:rPr>
        <w:t>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1915" w14:textId="7F01D9E2" w:rsidR="00BB483E" w:rsidRPr="005A6996" w:rsidRDefault="00BB483E" w:rsidP="005A6996">
    <w:pPr>
      <w:tabs>
        <w:tab w:val="center" w:pos="4680"/>
        <w:tab w:val="right" w:pos="9360"/>
      </w:tabs>
      <w:jc w:val="center"/>
      <w:rPr>
        <w:lang w:val="en-GB"/>
      </w:rPr>
    </w:pPr>
    <w:r>
      <w:rPr>
        <w:sz w:val="20"/>
        <w:lang w:val="en-GB"/>
      </w:rPr>
      <w:t>Engineer/</w:t>
    </w:r>
    <w:r w:rsidRPr="005A6996">
      <w:rPr>
        <w:sz w:val="20"/>
        <w:lang w:val="en-GB"/>
      </w:rPr>
      <w:t xml:space="preserve">Supervision of Works for the Railway Line Belgrade – Niš Modernisation Project for </w:t>
    </w:r>
    <w:r>
      <w:rPr>
        <w:sz w:val="20"/>
        <w:lang w:val="en-GB"/>
      </w:rPr>
      <w:t xml:space="preserve">Section </w:t>
    </w:r>
    <w:r w:rsidRPr="005A6996">
      <w:rPr>
        <w:sz w:val="20"/>
        <w:lang w:val="en-GB"/>
      </w:rPr>
      <w:t>3 Paracin</w:t>
    </w:r>
    <w:r>
      <w:rPr>
        <w:sz w:val="20"/>
        <w:lang w:val="en-GB"/>
      </w:rPr>
      <w:t xml:space="preserve"> </w:t>
    </w:r>
    <w:r w:rsidRPr="005A6996">
      <w:rPr>
        <w:sz w:val="20"/>
        <w:lang w:val="en-GB"/>
      </w:rPr>
      <w:t>-</w:t>
    </w:r>
    <w:r>
      <w:rPr>
        <w:sz w:val="20"/>
        <w:lang w:val="en-GB"/>
      </w:rPr>
      <w:t xml:space="preserve"> </w:t>
    </w:r>
    <w:r w:rsidRPr="005A6996">
      <w:rPr>
        <w:sz w:val="20"/>
        <w:lang w:val="en-GB"/>
      </w:rPr>
      <w:t xml:space="preserve">Stalac </w:t>
    </w:r>
    <w:r>
      <w:rPr>
        <w:sz w:val="20"/>
        <w:lang w:val="en-GB"/>
      </w:rPr>
      <w:t>-</w:t>
    </w:r>
    <w:r w:rsidRPr="005A6996">
      <w:rPr>
        <w:sz w:val="20"/>
        <w:lang w:val="en-GB"/>
      </w:rPr>
      <w:t xml:space="preserve"> Djunis</w:t>
    </w:r>
    <w:r>
      <w:rPr>
        <w:sz w:val="20"/>
        <w:lang w:val="en-GB"/>
      </w:rPr>
      <w:t xml:space="preserve"> – </w:t>
    </w:r>
    <w:r w:rsidRPr="005A6996">
      <w:rPr>
        <w:sz w:val="20"/>
        <w:lang w:val="en-GB"/>
      </w:rPr>
      <w:t>Trupale</w:t>
    </w:r>
    <w:r>
      <w:rPr>
        <w:sz w:val="20"/>
        <w:lang w:val="en-GB"/>
      </w:rPr>
      <w:t xml:space="preserve"> - Medjurovo</w:t>
    </w:r>
    <w:r w:rsidRPr="005A6996">
      <w:rPr>
        <w:sz w:val="20"/>
        <w:lang w:val="en-GB"/>
      </w:rPr>
      <w:t xml:space="preserve">   No: </w:t>
    </w:r>
    <w:r w:rsidRPr="005A6996">
      <w:rPr>
        <w:bCs/>
        <w:sz w:val="20"/>
        <w:lang w:val="en-GB"/>
      </w:rPr>
      <w:t>EIB-Gt</w:t>
    </w:r>
    <w:r w:rsidR="0081753C">
      <w:rPr>
        <w:bCs/>
        <w:sz w:val="20"/>
        <w:lang w:val="en-GB"/>
      </w:rPr>
      <w:t>P</w:t>
    </w:r>
    <w:r w:rsidRPr="005A6996">
      <w:rPr>
        <w:bCs/>
        <w:sz w:val="20"/>
        <w:lang w:val="en-GB"/>
      </w:rPr>
      <w:t>/2025/ENG/</w:t>
    </w:r>
    <w:r>
      <w:rPr>
        <w:bCs/>
        <w:sz w:val="20"/>
        <w:lang w:val="en-GB"/>
      </w:rPr>
      <w:t>S3</w:t>
    </w:r>
    <w:r w:rsidRPr="005A6996">
      <w:rPr>
        <w:bCs/>
        <w:sz w:val="20"/>
        <w:lang w:val="en-GB"/>
      </w:rPr>
      <w:t>)</w:t>
    </w:r>
  </w:p>
  <w:p w14:paraId="2815BD7F" w14:textId="77777777" w:rsidR="00BB483E" w:rsidRPr="005A6996" w:rsidRDefault="00BB483E">
    <w:pPr>
      <w:pStyle w:val="Header"/>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3FFB"/>
    <w:multiLevelType w:val="hybridMultilevel"/>
    <w:tmpl w:val="8200C17C"/>
    <w:lvl w:ilvl="0" w:tplc="DAA47784">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70A47"/>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EB90648"/>
    <w:multiLevelType w:val="hybridMultilevel"/>
    <w:tmpl w:val="71B46322"/>
    <w:lvl w:ilvl="0" w:tplc="241A001B">
      <w:start w:val="1"/>
      <w:numFmt w:val="lowerRoman"/>
      <w:lvlText w:val="%1."/>
      <w:lvlJc w:val="right"/>
      <w:pPr>
        <w:ind w:left="1800" w:hanging="360"/>
      </w:p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3" w15:restartNumberingAfterBreak="0">
    <w:nsid w:val="111B706B"/>
    <w:multiLevelType w:val="hybridMultilevel"/>
    <w:tmpl w:val="8C4E1B28"/>
    <w:lvl w:ilvl="0" w:tplc="241A0001">
      <w:start w:val="1"/>
      <w:numFmt w:val="bullet"/>
      <w:lvlText w:val=""/>
      <w:lvlJc w:val="left"/>
      <w:pPr>
        <w:ind w:left="1800" w:hanging="360"/>
      </w:pPr>
      <w:rPr>
        <w:rFonts w:ascii="Symbol" w:hAnsi="Symbol" w:hint="default"/>
        <w:sz w:val="16"/>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1311341A"/>
    <w:multiLevelType w:val="hybridMultilevel"/>
    <w:tmpl w:val="25C67B5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48696A"/>
    <w:multiLevelType w:val="hybridMultilevel"/>
    <w:tmpl w:val="68C24982"/>
    <w:lvl w:ilvl="0" w:tplc="78B4043C">
      <w:start w:val="1"/>
      <w:numFmt w:val="lowerLetter"/>
      <w:lvlText w:val="%1)"/>
      <w:lvlJc w:val="left"/>
      <w:pPr>
        <w:ind w:left="1211" w:hanging="360"/>
      </w:pPr>
      <w:rPr>
        <w:b/>
        <w:bCs/>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15:restartNumberingAfterBreak="0">
    <w:nsid w:val="1FEF3AF7"/>
    <w:multiLevelType w:val="hybridMultilevel"/>
    <w:tmpl w:val="B37880C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258769D9"/>
    <w:multiLevelType w:val="hybridMultilevel"/>
    <w:tmpl w:val="FB4E88C4"/>
    <w:lvl w:ilvl="0" w:tplc="40B488B6">
      <w:start w:val="1"/>
      <w:numFmt w:val="lowerLetter"/>
      <w:lvlText w:val="%1)"/>
      <w:lvlJc w:val="left"/>
      <w:pPr>
        <w:ind w:left="720" w:hanging="360"/>
      </w:pPr>
    </w:lvl>
    <w:lvl w:ilvl="1" w:tplc="4E627BE4">
      <w:start w:val="1"/>
      <w:numFmt w:val="lowerLetter"/>
      <w:lvlText w:val="%2)"/>
      <w:lvlJc w:val="left"/>
      <w:pPr>
        <w:ind w:left="720" w:hanging="360"/>
      </w:pPr>
    </w:lvl>
    <w:lvl w:ilvl="2" w:tplc="528EA4A0">
      <w:start w:val="1"/>
      <w:numFmt w:val="lowerLetter"/>
      <w:lvlText w:val="%3)"/>
      <w:lvlJc w:val="left"/>
      <w:pPr>
        <w:ind w:left="720" w:hanging="360"/>
      </w:pPr>
    </w:lvl>
    <w:lvl w:ilvl="3" w:tplc="22E63AE4">
      <w:start w:val="1"/>
      <w:numFmt w:val="lowerLetter"/>
      <w:lvlText w:val="%4)"/>
      <w:lvlJc w:val="left"/>
      <w:pPr>
        <w:ind w:left="720" w:hanging="360"/>
      </w:pPr>
    </w:lvl>
    <w:lvl w:ilvl="4" w:tplc="A0E27776">
      <w:start w:val="1"/>
      <w:numFmt w:val="lowerLetter"/>
      <w:lvlText w:val="%5)"/>
      <w:lvlJc w:val="left"/>
      <w:pPr>
        <w:ind w:left="720" w:hanging="360"/>
      </w:pPr>
    </w:lvl>
    <w:lvl w:ilvl="5" w:tplc="83561C6C">
      <w:start w:val="1"/>
      <w:numFmt w:val="lowerLetter"/>
      <w:lvlText w:val="%6)"/>
      <w:lvlJc w:val="left"/>
      <w:pPr>
        <w:ind w:left="720" w:hanging="360"/>
      </w:pPr>
    </w:lvl>
    <w:lvl w:ilvl="6" w:tplc="B7780994">
      <w:start w:val="1"/>
      <w:numFmt w:val="lowerLetter"/>
      <w:lvlText w:val="%7)"/>
      <w:lvlJc w:val="left"/>
      <w:pPr>
        <w:ind w:left="720" w:hanging="360"/>
      </w:pPr>
    </w:lvl>
    <w:lvl w:ilvl="7" w:tplc="F0FED6CC">
      <w:start w:val="1"/>
      <w:numFmt w:val="lowerLetter"/>
      <w:lvlText w:val="%8)"/>
      <w:lvlJc w:val="left"/>
      <w:pPr>
        <w:ind w:left="720" w:hanging="360"/>
      </w:pPr>
    </w:lvl>
    <w:lvl w:ilvl="8" w:tplc="10AE4A50">
      <w:start w:val="1"/>
      <w:numFmt w:val="lowerLetter"/>
      <w:lvlText w:val="%9)"/>
      <w:lvlJc w:val="left"/>
      <w:pPr>
        <w:ind w:left="720" w:hanging="360"/>
      </w:pPr>
    </w:lvl>
  </w:abstractNum>
  <w:abstractNum w:abstractNumId="8" w15:restartNumberingAfterBreak="0">
    <w:nsid w:val="273E3ECD"/>
    <w:multiLevelType w:val="hybridMultilevel"/>
    <w:tmpl w:val="2D487258"/>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9" w15:restartNumberingAfterBreak="0">
    <w:nsid w:val="2839545C"/>
    <w:multiLevelType w:val="hybridMultilevel"/>
    <w:tmpl w:val="42260104"/>
    <w:lvl w:ilvl="0" w:tplc="7890CB18">
      <w:start w:val="1"/>
      <w:numFmt w:val="lowerLetter"/>
      <w:lvlText w:val="%1)"/>
      <w:lvlJc w:val="left"/>
      <w:pPr>
        <w:ind w:left="720" w:hanging="360"/>
      </w:pPr>
    </w:lvl>
    <w:lvl w:ilvl="1" w:tplc="04B27CE8">
      <w:start w:val="1"/>
      <w:numFmt w:val="lowerLetter"/>
      <w:lvlText w:val="%2)"/>
      <w:lvlJc w:val="left"/>
      <w:pPr>
        <w:ind w:left="720" w:hanging="360"/>
      </w:pPr>
    </w:lvl>
    <w:lvl w:ilvl="2" w:tplc="5D76DB98">
      <w:start w:val="1"/>
      <w:numFmt w:val="lowerLetter"/>
      <w:lvlText w:val="%3)"/>
      <w:lvlJc w:val="left"/>
      <w:pPr>
        <w:ind w:left="720" w:hanging="360"/>
      </w:pPr>
    </w:lvl>
    <w:lvl w:ilvl="3" w:tplc="07A4869E">
      <w:start w:val="1"/>
      <w:numFmt w:val="lowerLetter"/>
      <w:lvlText w:val="%4)"/>
      <w:lvlJc w:val="left"/>
      <w:pPr>
        <w:ind w:left="720" w:hanging="360"/>
      </w:pPr>
    </w:lvl>
    <w:lvl w:ilvl="4" w:tplc="FD2C4734">
      <w:start w:val="1"/>
      <w:numFmt w:val="lowerLetter"/>
      <w:lvlText w:val="%5)"/>
      <w:lvlJc w:val="left"/>
      <w:pPr>
        <w:ind w:left="720" w:hanging="360"/>
      </w:pPr>
    </w:lvl>
    <w:lvl w:ilvl="5" w:tplc="F85C7200">
      <w:start w:val="1"/>
      <w:numFmt w:val="lowerLetter"/>
      <w:lvlText w:val="%6)"/>
      <w:lvlJc w:val="left"/>
      <w:pPr>
        <w:ind w:left="720" w:hanging="360"/>
      </w:pPr>
    </w:lvl>
    <w:lvl w:ilvl="6" w:tplc="F854317C">
      <w:start w:val="1"/>
      <w:numFmt w:val="lowerLetter"/>
      <w:lvlText w:val="%7)"/>
      <w:lvlJc w:val="left"/>
      <w:pPr>
        <w:ind w:left="720" w:hanging="360"/>
      </w:pPr>
    </w:lvl>
    <w:lvl w:ilvl="7" w:tplc="A8EA8BF8">
      <w:start w:val="1"/>
      <w:numFmt w:val="lowerLetter"/>
      <w:lvlText w:val="%8)"/>
      <w:lvlJc w:val="left"/>
      <w:pPr>
        <w:ind w:left="720" w:hanging="360"/>
      </w:pPr>
    </w:lvl>
    <w:lvl w:ilvl="8" w:tplc="195428B2">
      <w:start w:val="1"/>
      <w:numFmt w:val="lowerLetter"/>
      <w:lvlText w:val="%9)"/>
      <w:lvlJc w:val="left"/>
      <w:pPr>
        <w:ind w:left="720" w:hanging="360"/>
      </w:pPr>
    </w:lvl>
  </w:abstractNum>
  <w:abstractNum w:abstractNumId="10" w15:restartNumberingAfterBreak="0">
    <w:nsid w:val="2E397623"/>
    <w:multiLevelType w:val="hybridMultilevel"/>
    <w:tmpl w:val="99F60EB6"/>
    <w:lvl w:ilvl="0" w:tplc="DA9ACED0">
      <w:start w:val="6"/>
      <w:numFmt w:val="bullet"/>
      <w:lvlText w:val="-"/>
      <w:lvlJc w:val="left"/>
      <w:pPr>
        <w:ind w:left="785" w:hanging="360"/>
      </w:pPr>
      <w:rPr>
        <w:rFonts w:ascii="Times New Roman" w:eastAsia="Times New Roman" w:hAnsi="Times New Roman" w:cs="Times New Roman"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328F4D16"/>
    <w:multiLevelType w:val="hybridMultilevel"/>
    <w:tmpl w:val="AFC4A1E6"/>
    <w:lvl w:ilvl="0" w:tplc="D844354A">
      <w:start w:val="3"/>
      <w:numFmt w:val="bullet"/>
      <w:lvlText w:val="-"/>
      <w:lvlJc w:val="left"/>
      <w:pPr>
        <w:ind w:left="1069" w:hanging="360"/>
      </w:pPr>
      <w:rPr>
        <w:rFonts w:ascii="Arial" w:eastAsia="Times New Roman"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2" w15:restartNumberingAfterBreak="0">
    <w:nsid w:val="35067552"/>
    <w:multiLevelType w:val="hybridMultilevel"/>
    <w:tmpl w:val="31E43EEA"/>
    <w:lvl w:ilvl="0" w:tplc="C3A4F6BC">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35DA37BB"/>
    <w:multiLevelType w:val="hybridMultilevel"/>
    <w:tmpl w:val="72628710"/>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360E7536"/>
    <w:multiLevelType w:val="hybridMultilevel"/>
    <w:tmpl w:val="C1F2DC3C"/>
    <w:lvl w:ilvl="0" w:tplc="FFFFFFFF">
      <w:start w:val="1"/>
      <w:numFmt w:val="lowerLetter"/>
      <w:lvlText w:val="(%1)"/>
      <w:lvlJc w:val="left"/>
      <w:pPr>
        <w:ind w:left="1440" w:hanging="360"/>
      </w:pPr>
      <w:rPr>
        <w:rFonts w:hint="default"/>
        <w:lang w:val="en-G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B061170"/>
    <w:multiLevelType w:val="hybridMultilevel"/>
    <w:tmpl w:val="B706E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926C5E"/>
    <w:multiLevelType w:val="hybridMultilevel"/>
    <w:tmpl w:val="4F7CE0C0"/>
    <w:lvl w:ilvl="0" w:tplc="E06E9EA2">
      <w:start w:val="1"/>
      <w:numFmt w:val="bullet"/>
      <w:lvlText w:val=""/>
      <w:lvlJc w:val="left"/>
      <w:pPr>
        <w:ind w:left="2160" w:hanging="360"/>
      </w:pPr>
      <w:rPr>
        <w:rFonts w:ascii="Symbol" w:hAnsi="Symbol" w:hint="default"/>
        <w:sz w:val="16"/>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17" w15:restartNumberingAfterBreak="0">
    <w:nsid w:val="3D983711"/>
    <w:multiLevelType w:val="hybridMultilevel"/>
    <w:tmpl w:val="96A01A0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40CD3BE1"/>
    <w:multiLevelType w:val="hybridMultilevel"/>
    <w:tmpl w:val="289E940E"/>
    <w:lvl w:ilvl="0" w:tplc="E06E9EA2">
      <w:start w:val="1"/>
      <w:numFmt w:val="bullet"/>
      <w:lvlText w:val=""/>
      <w:lvlJc w:val="left"/>
      <w:pPr>
        <w:ind w:left="1069" w:hanging="360"/>
      </w:pPr>
      <w:rPr>
        <w:rFonts w:ascii="Symbol" w:hAnsi="Symbol" w:hint="default"/>
        <w:sz w:val="16"/>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9" w15:restartNumberingAfterBreak="0">
    <w:nsid w:val="48E825F7"/>
    <w:multiLevelType w:val="hybridMultilevel"/>
    <w:tmpl w:val="5ACA85B8"/>
    <w:lvl w:ilvl="0" w:tplc="6EE6FE9C">
      <w:start w:val="1"/>
      <w:numFmt w:val="bullet"/>
      <w:lvlText w:val=""/>
      <w:lvlJc w:val="left"/>
      <w:pPr>
        <w:ind w:left="720" w:hanging="360"/>
      </w:pPr>
      <w:rPr>
        <w:rFonts w:ascii="Symbol" w:hAnsi="Symbol"/>
      </w:rPr>
    </w:lvl>
    <w:lvl w:ilvl="1" w:tplc="30AED14E">
      <w:start w:val="1"/>
      <w:numFmt w:val="bullet"/>
      <w:lvlText w:val=""/>
      <w:lvlJc w:val="left"/>
      <w:pPr>
        <w:ind w:left="720" w:hanging="360"/>
      </w:pPr>
      <w:rPr>
        <w:rFonts w:ascii="Symbol" w:hAnsi="Symbol"/>
      </w:rPr>
    </w:lvl>
    <w:lvl w:ilvl="2" w:tplc="50C4CC92">
      <w:start w:val="1"/>
      <w:numFmt w:val="bullet"/>
      <w:lvlText w:val=""/>
      <w:lvlJc w:val="left"/>
      <w:pPr>
        <w:ind w:left="720" w:hanging="360"/>
      </w:pPr>
      <w:rPr>
        <w:rFonts w:ascii="Symbol" w:hAnsi="Symbol"/>
      </w:rPr>
    </w:lvl>
    <w:lvl w:ilvl="3" w:tplc="8E4099E0">
      <w:start w:val="1"/>
      <w:numFmt w:val="bullet"/>
      <w:lvlText w:val=""/>
      <w:lvlJc w:val="left"/>
      <w:pPr>
        <w:ind w:left="720" w:hanging="360"/>
      </w:pPr>
      <w:rPr>
        <w:rFonts w:ascii="Symbol" w:hAnsi="Symbol"/>
      </w:rPr>
    </w:lvl>
    <w:lvl w:ilvl="4" w:tplc="CC02F5B4">
      <w:start w:val="1"/>
      <w:numFmt w:val="bullet"/>
      <w:lvlText w:val=""/>
      <w:lvlJc w:val="left"/>
      <w:pPr>
        <w:ind w:left="720" w:hanging="360"/>
      </w:pPr>
      <w:rPr>
        <w:rFonts w:ascii="Symbol" w:hAnsi="Symbol"/>
      </w:rPr>
    </w:lvl>
    <w:lvl w:ilvl="5" w:tplc="B4C6980C">
      <w:start w:val="1"/>
      <w:numFmt w:val="bullet"/>
      <w:lvlText w:val=""/>
      <w:lvlJc w:val="left"/>
      <w:pPr>
        <w:ind w:left="720" w:hanging="360"/>
      </w:pPr>
      <w:rPr>
        <w:rFonts w:ascii="Symbol" w:hAnsi="Symbol"/>
      </w:rPr>
    </w:lvl>
    <w:lvl w:ilvl="6" w:tplc="A150ED8E">
      <w:start w:val="1"/>
      <w:numFmt w:val="bullet"/>
      <w:lvlText w:val=""/>
      <w:lvlJc w:val="left"/>
      <w:pPr>
        <w:ind w:left="720" w:hanging="360"/>
      </w:pPr>
      <w:rPr>
        <w:rFonts w:ascii="Symbol" w:hAnsi="Symbol"/>
      </w:rPr>
    </w:lvl>
    <w:lvl w:ilvl="7" w:tplc="ED405CD2">
      <w:start w:val="1"/>
      <w:numFmt w:val="bullet"/>
      <w:lvlText w:val=""/>
      <w:lvlJc w:val="left"/>
      <w:pPr>
        <w:ind w:left="720" w:hanging="360"/>
      </w:pPr>
      <w:rPr>
        <w:rFonts w:ascii="Symbol" w:hAnsi="Symbol"/>
      </w:rPr>
    </w:lvl>
    <w:lvl w:ilvl="8" w:tplc="7DB6292E">
      <w:start w:val="1"/>
      <w:numFmt w:val="bullet"/>
      <w:lvlText w:val=""/>
      <w:lvlJc w:val="left"/>
      <w:pPr>
        <w:ind w:left="720" w:hanging="360"/>
      </w:pPr>
      <w:rPr>
        <w:rFonts w:ascii="Symbol" w:hAnsi="Symbol"/>
      </w:rPr>
    </w:lvl>
  </w:abstractNum>
  <w:abstractNum w:abstractNumId="20" w15:restartNumberingAfterBreak="0">
    <w:nsid w:val="4B3D1A1F"/>
    <w:multiLevelType w:val="hybridMultilevel"/>
    <w:tmpl w:val="C1F2DC3C"/>
    <w:lvl w:ilvl="0" w:tplc="FFFFFFFF">
      <w:start w:val="1"/>
      <w:numFmt w:val="lowerLetter"/>
      <w:lvlText w:val="(%1)"/>
      <w:lvlJc w:val="left"/>
      <w:pPr>
        <w:ind w:left="1440" w:hanging="360"/>
      </w:pPr>
      <w:rPr>
        <w:rFonts w:hint="default"/>
        <w:lang w:val="en-G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F5C4893"/>
    <w:multiLevelType w:val="hybridMultilevel"/>
    <w:tmpl w:val="D4F410A0"/>
    <w:lvl w:ilvl="0" w:tplc="2338A1CE">
      <w:start w:val="1"/>
      <w:numFmt w:val="lowerLetter"/>
      <w:lvlText w:val="%1)"/>
      <w:lvlJc w:val="left"/>
      <w:pPr>
        <w:ind w:left="720" w:hanging="360"/>
      </w:pPr>
    </w:lvl>
    <w:lvl w:ilvl="1" w:tplc="DA964D48">
      <w:start w:val="1"/>
      <w:numFmt w:val="lowerLetter"/>
      <w:lvlText w:val="%2)"/>
      <w:lvlJc w:val="left"/>
      <w:pPr>
        <w:ind w:left="720" w:hanging="360"/>
      </w:pPr>
    </w:lvl>
    <w:lvl w:ilvl="2" w:tplc="3732EAEC">
      <w:start w:val="1"/>
      <w:numFmt w:val="lowerLetter"/>
      <w:lvlText w:val="%3)"/>
      <w:lvlJc w:val="left"/>
      <w:pPr>
        <w:ind w:left="720" w:hanging="360"/>
      </w:pPr>
    </w:lvl>
    <w:lvl w:ilvl="3" w:tplc="223824BE">
      <w:start w:val="1"/>
      <w:numFmt w:val="lowerLetter"/>
      <w:lvlText w:val="%4)"/>
      <w:lvlJc w:val="left"/>
      <w:pPr>
        <w:ind w:left="720" w:hanging="360"/>
      </w:pPr>
    </w:lvl>
    <w:lvl w:ilvl="4" w:tplc="18CCD340">
      <w:start w:val="1"/>
      <w:numFmt w:val="lowerLetter"/>
      <w:lvlText w:val="%5)"/>
      <w:lvlJc w:val="left"/>
      <w:pPr>
        <w:ind w:left="720" w:hanging="360"/>
      </w:pPr>
    </w:lvl>
    <w:lvl w:ilvl="5" w:tplc="EF7C105A">
      <w:start w:val="1"/>
      <w:numFmt w:val="lowerLetter"/>
      <w:lvlText w:val="%6)"/>
      <w:lvlJc w:val="left"/>
      <w:pPr>
        <w:ind w:left="720" w:hanging="360"/>
      </w:pPr>
    </w:lvl>
    <w:lvl w:ilvl="6" w:tplc="A9A81F8A">
      <w:start w:val="1"/>
      <w:numFmt w:val="lowerLetter"/>
      <w:lvlText w:val="%7)"/>
      <w:lvlJc w:val="left"/>
      <w:pPr>
        <w:ind w:left="720" w:hanging="360"/>
      </w:pPr>
    </w:lvl>
    <w:lvl w:ilvl="7" w:tplc="777892D8">
      <w:start w:val="1"/>
      <w:numFmt w:val="lowerLetter"/>
      <w:lvlText w:val="%8)"/>
      <w:lvlJc w:val="left"/>
      <w:pPr>
        <w:ind w:left="720" w:hanging="360"/>
      </w:pPr>
    </w:lvl>
    <w:lvl w:ilvl="8" w:tplc="EDCA14A6">
      <w:start w:val="1"/>
      <w:numFmt w:val="lowerLetter"/>
      <w:lvlText w:val="%9)"/>
      <w:lvlJc w:val="left"/>
      <w:pPr>
        <w:ind w:left="720" w:hanging="360"/>
      </w:pPr>
    </w:lvl>
  </w:abstractNum>
  <w:abstractNum w:abstractNumId="22"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8328ED"/>
    <w:multiLevelType w:val="hybridMultilevel"/>
    <w:tmpl w:val="BDF4E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66705B"/>
    <w:multiLevelType w:val="hybridMultilevel"/>
    <w:tmpl w:val="11207096"/>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25" w15:restartNumberingAfterBreak="0">
    <w:nsid w:val="692049A6"/>
    <w:multiLevelType w:val="hybridMultilevel"/>
    <w:tmpl w:val="684E112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A255428"/>
    <w:multiLevelType w:val="hybridMultilevel"/>
    <w:tmpl w:val="87728440"/>
    <w:lvl w:ilvl="0" w:tplc="0B702B68">
      <w:start w:val="1"/>
      <w:numFmt w:val="lowerLetter"/>
      <w:lvlText w:val="%1)"/>
      <w:lvlJc w:val="left"/>
      <w:pPr>
        <w:ind w:left="720" w:hanging="360"/>
      </w:pPr>
    </w:lvl>
    <w:lvl w:ilvl="1" w:tplc="A25ABEEA">
      <w:start w:val="1"/>
      <w:numFmt w:val="lowerLetter"/>
      <w:lvlText w:val="%2)"/>
      <w:lvlJc w:val="left"/>
      <w:pPr>
        <w:ind w:left="720" w:hanging="360"/>
      </w:pPr>
    </w:lvl>
    <w:lvl w:ilvl="2" w:tplc="B9F0B148">
      <w:start w:val="1"/>
      <w:numFmt w:val="lowerLetter"/>
      <w:lvlText w:val="%3)"/>
      <w:lvlJc w:val="left"/>
      <w:pPr>
        <w:ind w:left="720" w:hanging="360"/>
      </w:pPr>
    </w:lvl>
    <w:lvl w:ilvl="3" w:tplc="97C0388A">
      <w:start w:val="1"/>
      <w:numFmt w:val="lowerLetter"/>
      <w:lvlText w:val="%4)"/>
      <w:lvlJc w:val="left"/>
      <w:pPr>
        <w:ind w:left="720" w:hanging="360"/>
      </w:pPr>
    </w:lvl>
    <w:lvl w:ilvl="4" w:tplc="8CC8374A">
      <w:start w:val="1"/>
      <w:numFmt w:val="lowerLetter"/>
      <w:lvlText w:val="%5)"/>
      <w:lvlJc w:val="left"/>
      <w:pPr>
        <w:ind w:left="720" w:hanging="360"/>
      </w:pPr>
    </w:lvl>
    <w:lvl w:ilvl="5" w:tplc="62C825B6">
      <w:start w:val="1"/>
      <w:numFmt w:val="lowerLetter"/>
      <w:lvlText w:val="%6)"/>
      <w:lvlJc w:val="left"/>
      <w:pPr>
        <w:ind w:left="720" w:hanging="360"/>
      </w:pPr>
    </w:lvl>
    <w:lvl w:ilvl="6" w:tplc="2F089802">
      <w:start w:val="1"/>
      <w:numFmt w:val="lowerLetter"/>
      <w:lvlText w:val="%7)"/>
      <w:lvlJc w:val="left"/>
      <w:pPr>
        <w:ind w:left="720" w:hanging="360"/>
      </w:pPr>
    </w:lvl>
    <w:lvl w:ilvl="7" w:tplc="29F060A0">
      <w:start w:val="1"/>
      <w:numFmt w:val="lowerLetter"/>
      <w:lvlText w:val="%8)"/>
      <w:lvlJc w:val="left"/>
      <w:pPr>
        <w:ind w:left="720" w:hanging="360"/>
      </w:pPr>
    </w:lvl>
    <w:lvl w:ilvl="8" w:tplc="49662296">
      <w:start w:val="1"/>
      <w:numFmt w:val="lowerLetter"/>
      <w:lvlText w:val="%9)"/>
      <w:lvlJc w:val="left"/>
      <w:pPr>
        <w:ind w:left="720" w:hanging="360"/>
      </w:pPr>
    </w:lvl>
  </w:abstractNum>
  <w:abstractNum w:abstractNumId="27" w15:restartNumberingAfterBreak="0">
    <w:nsid w:val="6B986810"/>
    <w:multiLevelType w:val="hybridMultilevel"/>
    <w:tmpl w:val="E30CDD1C"/>
    <w:lvl w:ilvl="0" w:tplc="FCE6D08A">
      <w:start w:val="1"/>
      <w:numFmt w:val="lowerLetter"/>
      <w:lvlText w:val="%1)"/>
      <w:lvlJc w:val="left"/>
      <w:pPr>
        <w:ind w:left="720" w:hanging="360"/>
      </w:pPr>
    </w:lvl>
    <w:lvl w:ilvl="1" w:tplc="EDC40CCA">
      <w:start w:val="1"/>
      <w:numFmt w:val="lowerLetter"/>
      <w:lvlText w:val="%2)"/>
      <w:lvlJc w:val="left"/>
      <w:pPr>
        <w:ind w:left="720" w:hanging="360"/>
      </w:pPr>
    </w:lvl>
    <w:lvl w:ilvl="2" w:tplc="1CDA32EE">
      <w:start w:val="1"/>
      <w:numFmt w:val="lowerLetter"/>
      <w:lvlText w:val="%3)"/>
      <w:lvlJc w:val="left"/>
      <w:pPr>
        <w:ind w:left="720" w:hanging="360"/>
      </w:pPr>
    </w:lvl>
    <w:lvl w:ilvl="3" w:tplc="63145C7A">
      <w:start w:val="1"/>
      <w:numFmt w:val="lowerLetter"/>
      <w:lvlText w:val="%4)"/>
      <w:lvlJc w:val="left"/>
      <w:pPr>
        <w:ind w:left="720" w:hanging="360"/>
      </w:pPr>
    </w:lvl>
    <w:lvl w:ilvl="4" w:tplc="4A9810D2">
      <w:start w:val="1"/>
      <w:numFmt w:val="lowerLetter"/>
      <w:lvlText w:val="%5)"/>
      <w:lvlJc w:val="left"/>
      <w:pPr>
        <w:ind w:left="720" w:hanging="360"/>
      </w:pPr>
    </w:lvl>
    <w:lvl w:ilvl="5" w:tplc="A482B666">
      <w:start w:val="1"/>
      <w:numFmt w:val="lowerLetter"/>
      <w:lvlText w:val="%6)"/>
      <w:lvlJc w:val="left"/>
      <w:pPr>
        <w:ind w:left="720" w:hanging="360"/>
      </w:pPr>
    </w:lvl>
    <w:lvl w:ilvl="6" w:tplc="1EA8823E">
      <w:start w:val="1"/>
      <w:numFmt w:val="lowerLetter"/>
      <w:lvlText w:val="%7)"/>
      <w:lvlJc w:val="left"/>
      <w:pPr>
        <w:ind w:left="720" w:hanging="360"/>
      </w:pPr>
    </w:lvl>
    <w:lvl w:ilvl="7" w:tplc="F29AA37E">
      <w:start w:val="1"/>
      <w:numFmt w:val="lowerLetter"/>
      <w:lvlText w:val="%8)"/>
      <w:lvlJc w:val="left"/>
      <w:pPr>
        <w:ind w:left="720" w:hanging="360"/>
      </w:pPr>
    </w:lvl>
    <w:lvl w:ilvl="8" w:tplc="C9903B2C">
      <w:start w:val="1"/>
      <w:numFmt w:val="lowerLetter"/>
      <w:lvlText w:val="%9)"/>
      <w:lvlJc w:val="left"/>
      <w:pPr>
        <w:ind w:left="720" w:hanging="360"/>
      </w:pPr>
    </w:lvl>
  </w:abstractNum>
  <w:abstractNum w:abstractNumId="28" w15:restartNumberingAfterBreak="0">
    <w:nsid w:val="7AB37828"/>
    <w:multiLevelType w:val="hybridMultilevel"/>
    <w:tmpl w:val="C1F2DC3C"/>
    <w:lvl w:ilvl="0" w:tplc="F0E4D95A">
      <w:start w:val="1"/>
      <w:numFmt w:val="lowerLetter"/>
      <w:lvlText w:val="(%1)"/>
      <w:lvlJc w:val="left"/>
      <w:pPr>
        <w:ind w:left="1080" w:hanging="360"/>
      </w:pPr>
      <w:rPr>
        <w:rFonts w:hint="default"/>
        <w:lang w:val="en-G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AE73737"/>
    <w:multiLevelType w:val="hybridMultilevel"/>
    <w:tmpl w:val="0D54B486"/>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30" w15:restartNumberingAfterBreak="0">
    <w:nsid w:val="7C3F5F37"/>
    <w:multiLevelType w:val="hybridMultilevel"/>
    <w:tmpl w:val="C84A43F2"/>
    <w:lvl w:ilvl="0" w:tplc="1ECCD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56212307">
    <w:abstractNumId w:val="29"/>
  </w:num>
  <w:num w:numId="2" w16cid:durableId="180554522">
    <w:abstractNumId w:val="4"/>
  </w:num>
  <w:num w:numId="3" w16cid:durableId="1288009965">
    <w:abstractNumId w:val="0"/>
  </w:num>
  <w:num w:numId="4" w16cid:durableId="1131747913">
    <w:abstractNumId w:val="28"/>
  </w:num>
  <w:num w:numId="5" w16cid:durableId="1368288351">
    <w:abstractNumId w:val="30"/>
  </w:num>
  <w:num w:numId="6" w16cid:durableId="1645966608">
    <w:abstractNumId w:val="23"/>
  </w:num>
  <w:num w:numId="7" w16cid:durableId="598298736">
    <w:abstractNumId w:val="25"/>
  </w:num>
  <w:num w:numId="8" w16cid:durableId="1442191517">
    <w:abstractNumId w:val="15"/>
  </w:num>
  <w:num w:numId="9" w16cid:durableId="1548954708">
    <w:abstractNumId w:val="6"/>
  </w:num>
  <w:num w:numId="10" w16cid:durableId="1010183519">
    <w:abstractNumId w:val="12"/>
  </w:num>
  <w:num w:numId="11" w16cid:durableId="1845705129">
    <w:abstractNumId w:val="11"/>
  </w:num>
  <w:num w:numId="12" w16cid:durableId="819686317">
    <w:abstractNumId w:val="20"/>
  </w:num>
  <w:num w:numId="13" w16cid:durableId="12612965">
    <w:abstractNumId w:val="14"/>
  </w:num>
  <w:num w:numId="14" w16cid:durableId="865678784">
    <w:abstractNumId w:val="17"/>
  </w:num>
  <w:num w:numId="15" w16cid:durableId="1314262928">
    <w:abstractNumId w:val="5"/>
  </w:num>
  <w:num w:numId="16" w16cid:durableId="1349482265">
    <w:abstractNumId w:val="8"/>
  </w:num>
  <w:num w:numId="17" w16cid:durableId="1007564110">
    <w:abstractNumId w:val="18"/>
  </w:num>
  <w:num w:numId="18" w16cid:durableId="1957785729">
    <w:abstractNumId w:val="16"/>
  </w:num>
  <w:num w:numId="19" w16cid:durableId="307712667">
    <w:abstractNumId w:val="3"/>
  </w:num>
  <w:num w:numId="20" w16cid:durableId="64378972">
    <w:abstractNumId w:val="24"/>
  </w:num>
  <w:num w:numId="21" w16cid:durableId="1220437671">
    <w:abstractNumId w:val="2"/>
  </w:num>
  <w:num w:numId="22" w16cid:durableId="601105505">
    <w:abstractNumId w:val="1"/>
  </w:num>
  <w:num w:numId="23" w16cid:durableId="1312293632">
    <w:abstractNumId w:val="22"/>
  </w:num>
  <w:num w:numId="24" w16cid:durableId="1134906045">
    <w:abstractNumId w:val="10"/>
  </w:num>
  <w:num w:numId="25" w16cid:durableId="1935891176">
    <w:abstractNumId w:val="13"/>
  </w:num>
  <w:num w:numId="26" w16cid:durableId="868878440">
    <w:abstractNumId w:val="7"/>
  </w:num>
  <w:num w:numId="27" w16cid:durableId="1658142511">
    <w:abstractNumId w:val="27"/>
  </w:num>
  <w:num w:numId="28" w16cid:durableId="808667051">
    <w:abstractNumId w:val="21"/>
  </w:num>
  <w:num w:numId="29" w16cid:durableId="1828932159">
    <w:abstractNumId w:val="9"/>
  </w:num>
  <w:num w:numId="30" w16cid:durableId="518586898">
    <w:abstractNumId w:val="26"/>
  </w:num>
  <w:num w:numId="31" w16cid:durableId="19809571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s-ES" w:vendorID="64" w:dllVersion="6" w:nlCheck="1" w:checkStyle="0"/>
  <w:activeWritingStyle w:appName="MSWord" w:lang="fr-BE" w:vendorID="64" w:dllVersion="6" w:nlCheck="1" w:checkStyle="0"/>
  <w:activeWritingStyle w:appName="MSWord" w:lang="es-E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61F96"/>
    <w:rsid w:val="000000C2"/>
    <w:rsid w:val="00000D5F"/>
    <w:rsid w:val="00001635"/>
    <w:rsid w:val="00010C8F"/>
    <w:rsid w:val="00020A20"/>
    <w:rsid w:val="00027B23"/>
    <w:rsid w:val="00030421"/>
    <w:rsid w:val="000427A7"/>
    <w:rsid w:val="00045007"/>
    <w:rsid w:val="00050A8B"/>
    <w:rsid w:val="00051A38"/>
    <w:rsid w:val="00052267"/>
    <w:rsid w:val="00054823"/>
    <w:rsid w:val="00060E02"/>
    <w:rsid w:val="000612B5"/>
    <w:rsid w:val="0006645B"/>
    <w:rsid w:val="00072E80"/>
    <w:rsid w:val="00080F5B"/>
    <w:rsid w:val="00081D70"/>
    <w:rsid w:val="00081F87"/>
    <w:rsid w:val="00083C63"/>
    <w:rsid w:val="0008709B"/>
    <w:rsid w:val="0009463C"/>
    <w:rsid w:val="00097EAC"/>
    <w:rsid w:val="000A166A"/>
    <w:rsid w:val="000A44FD"/>
    <w:rsid w:val="000B4010"/>
    <w:rsid w:val="000B59DD"/>
    <w:rsid w:val="000C148A"/>
    <w:rsid w:val="000C2161"/>
    <w:rsid w:val="000D1CE9"/>
    <w:rsid w:val="000D2254"/>
    <w:rsid w:val="000D4D5C"/>
    <w:rsid w:val="000D65B7"/>
    <w:rsid w:val="000D67A0"/>
    <w:rsid w:val="000E0AA9"/>
    <w:rsid w:val="000F3194"/>
    <w:rsid w:val="000F58DC"/>
    <w:rsid w:val="001112FF"/>
    <w:rsid w:val="00113C8B"/>
    <w:rsid w:val="00117AE2"/>
    <w:rsid w:val="001306D9"/>
    <w:rsid w:val="0014078B"/>
    <w:rsid w:val="0014487A"/>
    <w:rsid w:val="001555EE"/>
    <w:rsid w:val="0015576D"/>
    <w:rsid w:val="00163760"/>
    <w:rsid w:val="00173067"/>
    <w:rsid w:val="00175EC3"/>
    <w:rsid w:val="00175FF6"/>
    <w:rsid w:val="00177E86"/>
    <w:rsid w:val="00181957"/>
    <w:rsid w:val="00185FA5"/>
    <w:rsid w:val="001905E6"/>
    <w:rsid w:val="00190EE9"/>
    <w:rsid w:val="001A1B14"/>
    <w:rsid w:val="001A4AE3"/>
    <w:rsid w:val="001A4F19"/>
    <w:rsid w:val="001A65FB"/>
    <w:rsid w:val="001B03E6"/>
    <w:rsid w:val="001B21B8"/>
    <w:rsid w:val="001B619B"/>
    <w:rsid w:val="001C1342"/>
    <w:rsid w:val="001C42CA"/>
    <w:rsid w:val="001C7827"/>
    <w:rsid w:val="001D20E4"/>
    <w:rsid w:val="001F1DB1"/>
    <w:rsid w:val="00200144"/>
    <w:rsid w:val="00207F07"/>
    <w:rsid w:val="002119BD"/>
    <w:rsid w:val="00212524"/>
    <w:rsid w:val="00212FA2"/>
    <w:rsid w:val="00213131"/>
    <w:rsid w:val="002144BE"/>
    <w:rsid w:val="00230ED2"/>
    <w:rsid w:val="00233793"/>
    <w:rsid w:val="00233CD3"/>
    <w:rsid w:val="00234343"/>
    <w:rsid w:val="00246CF3"/>
    <w:rsid w:val="00254223"/>
    <w:rsid w:val="00270297"/>
    <w:rsid w:val="00276C18"/>
    <w:rsid w:val="00285D92"/>
    <w:rsid w:val="00290E99"/>
    <w:rsid w:val="002913C8"/>
    <w:rsid w:val="00292649"/>
    <w:rsid w:val="002A3B88"/>
    <w:rsid w:val="002B1E28"/>
    <w:rsid w:val="002B6CC0"/>
    <w:rsid w:val="002C333D"/>
    <w:rsid w:val="002E11F6"/>
    <w:rsid w:val="002E4127"/>
    <w:rsid w:val="002E6E73"/>
    <w:rsid w:val="002F1C25"/>
    <w:rsid w:val="002F1D14"/>
    <w:rsid w:val="00302D9B"/>
    <w:rsid w:val="003035A3"/>
    <w:rsid w:val="00306BCD"/>
    <w:rsid w:val="0031359E"/>
    <w:rsid w:val="003239E0"/>
    <w:rsid w:val="00327DE2"/>
    <w:rsid w:val="00344988"/>
    <w:rsid w:val="00345D6E"/>
    <w:rsid w:val="003512B2"/>
    <w:rsid w:val="0035346D"/>
    <w:rsid w:val="0035596B"/>
    <w:rsid w:val="003614F9"/>
    <w:rsid w:val="00366D60"/>
    <w:rsid w:val="00371BAE"/>
    <w:rsid w:val="00380119"/>
    <w:rsid w:val="00385804"/>
    <w:rsid w:val="003870B6"/>
    <w:rsid w:val="00392050"/>
    <w:rsid w:val="003A791F"/>
    <w:rsid w:val="003B025E"/>
    <w:rsid w:val="003B1BFD"/>
    <w:rsid w:val="003B4F9B"/>
    <w:rsid w:val="003C4943"/>
    <w:rsid w:val="003D003F"/>
    <w:rsid w:val="003D0C55"/>
    <w:rsid w:val="003D1667"/>
    <w:rsid w:val="003D1990"/>
    <w:rsid w:val="003E61E4"/>
    <w:rsid w:val="003F0330"/>
    <w:rsid w:val="003F2B04"/>
    <w:rsid w:val="003F3DF1"/>
    <w:rsid w:val="00412B11"/>
    <w:rsid w:val="00413602"/>
    <w:rsid w:val="004156A0"/>
    <w:rsid w:val="00415D24"/>
    <w:rsid w:val="00417492"/>
    <w:rsid w:val="004206B1"/>
    <w:rsid w:val="00423250"/>
    <w:rsid w:val="004259D2"/>
    <w:rsid w:val="004304C5"/>
    <w:rsid w:val="004404E9"/>
    <w:rsid w:val="004429A3"/>
    <w:rsid w:val="0046007A"/>
    <w:rsid w:val="00461F9A"/>
    <w:rsid w:val="00464B2B"/>
    <w:rsid w:val="00465748"/>
    <w:rsid w:val="004660E7"/>
    <w:rsid w:val="00470380"/>
    <w:rsid w:val="00472D79"/>
    <w:rsid w:val="00473A39"/>
    <w:rsid w:val="00476B6B"/>
    <w:rsid w:val="00485F22"/>
    <w:rsid w:val="00493FFA"/>
    <w:rsid w:val="004A50EF"/>
    <w:rsid w:val="004B258F"/>
    <w:rsid w:val="004C12FB"/>
    <w:rsid w:val="004D6146"/>
    <w:rsid w:val="004D6823"/>
    <w:rsid w:val="004E3A8C"/>
    <w:rsid w:val="004E3F32"/>
    <w:rsid w:val="004E542B"/>
    <w:rsid w:val="004E6368"/>
    <w:rsid w:val="004E6A70"/>
    <w:rsid w:val="004E7F15"/>
    <w:rsid w:val="004F07BB"/>
    <w:rsid w:val="004F0A23"/>
    <w:rsid w:val="00502D8E"/>
    <w:rsid w:val="005078C8"/>
    <w:rsid w:val="00514749"/>
    <w:rsid w:val="0051507C"/>
    <w:rsid w:val="00530245"/>
    <w:rsid w:val="005323B0"/>
    <w:rsid w:val="00534628"/>
    <w:rsid w:val="0053672F"/>
    <w:rsid w:val="005377CB"/>
    <w:rsid w:val="00541037"/>
    <w:rsid w:val="005412A4"/>
    <w:rsid w:val="005412EB"/>
    <w:rsid w:val="00556698"/>
    <w:rsid w:val="00557990"/>
    <w:rsid w:val="0056772E"/>
    <w:rsid w:val="005750CE"/>
    <w:rsid w:val="0057774C"/>
    <w:rsid w:val="00577E40"/>
    <w:rsid w:val="005812E9"/>
    <w:rsid w:val="0058415C"/>
    <w:rsid w:val="00590DDA"/>
    <w:rsid w:val="005969BA"/>
    <w:rsid w:val="0059711A"/>
    <w:rsid w:val="005A11C5"/>
    <w:rsid w:val="005A3762"/>
    <w:rsid w:val="005A6996"/>
    <w:rsid w:val="005B433C"/>
    <w:rsid w:val="005B4349"/>
    <w:rsid w:val="005B7EEE"/>
    <w:rsid w:val="005C104C"/>
    <w:rsid w:val="005C2453"/>
    <w:rsid w:val="005C3EC4"/>
    <w:rsid w:val="005C551F"/>
    <w:rsid w:val="005D62EA"/>
    <w:rsid w:val="005F08B4"/>
    <w:rsid w:val="005F0BFF"/>
    <w:rsid w:val="005F4EB8"/>
    <w:rsid w:val="005F5739"/>
    <w:rsid w:val="006021C4"/>
    <w:rsid w:val="00607461"/>
    <w:rsid w:val="006113A5"/>
    <w:rsid w:val="00614E25"/>
    <w:rsid w:val="00630955"/>
    <w:rsid w:val="00631FEE"/>
    <w:rsid w:val="00633CC0"/>
    <w:rsid w:val="00635E5C"/>
    <w:rsid w:val="00636A1F"/>
    <w:rsid w:val="006473AB"/>
    <w:rsid w:val="006506B8"/>
    <w:rsid w:val="00653C42"/>
    <w:rsid w:val="0065792F"/>
    <w:rsid w:val="006609A0"/>
    <w:rsid w:val="006667BF"/>
    <w:rsid w:val="0068758E"/>
    <w:rsid w:val="00691E96"/>
    <w:rsid w:val="006A2507"/>
    <w:rsid w:val="006A40CF"/>
    <w:rsid w:val="006C1012"/>
    <w:rsid w:val="006C1AA6"/>
    <w:rsid w:val="006C7E59"/>
    <w:rsid w:val="006D0885"/>
    <w:rsid w:val="006D44A9"/>
    <w:rsid w:val="006D5AEF"/>
    <w:rsid w:val="006E6F1C"/>
    <w:rsid w:val="006F34E0"/>
    <w:rsid w:val="006F579F"/>
    <w:rsid w:val="006F5A20"/>
    <w:rsid w:val="007019E6"/>
    <w:rsid w:val="0071138A"/>
    <w:rsid w:val="007145F8"/>
    <w:rsid w:val="00714C99"/>
    <w:rsid w:val="00720089"/>
    <w:rsid w:val="00720F77"/>
    <w:rsid w:val="00723D77"/>
    <w:rsid w:val="007300D7"/>
    <w:rsid w:val="00730E3E"/>
    <w:rsid w:val="00740920"/>
    <w:rsid w:val="00750E66"/>
    <w:rsid w:val="00754F08"/>
    <w:rsid w:val="00755B35"/>
    <w:rsid w:val="007629C5"/>
    <w:rsid w:val="00767ABB"/>
    <w:rsid w:val="00782846"/>
    <w:rsid w:val="0078365F"/>
    <w:rsid w:val="0079045B"/>
    <w:rsid w:val="00791C17"/>
    <w:rsid w:val="00792FCC"/>
    <w:rsid w:val="007971FE"/>
    <w:rsid w:val="007A1972"/>
    <w:rsid w:val="007A4564"/>
    <w:rsid w:val="007B4A8F"/>
    <w:rsid w:val="007B56FC"/>
    <w:rsid w:val="007B7699"/>
    <w:rsid w:val="007C38C7"/>
    <w:rsid w:val="007C5FC9"/>
    <w:rsid w:val="007D04CE"/>
    <w:rsid w:val="007D52F2"/>
    <w:rsid w:val="007E30EE"/>
    <w:rsid w:val="007E3591"/>
    <w:rsid w:val="008040C2"/>
    <w:rsid w:val="0081753C"/>
    <w:rsid w:val="008228A6"/>
    <w:rsid w:val="00825E6D"/>
    <w:rsid w:val="00830CF2"/>
    <w:rsid w:val="00834941"/>
    <w:rsid w:val="008363C0"/>
    <w:rsid w:val="00843250"/>
    <w:rsid w:val="008441AD"/>
    <w:rsid w:val="00845E95"/>
    <w:rsid w:val="008539F0"/>
    <w:rsid w:val="008544B7"/>
    <w:rsid w:val="00855E10"/>
    <w:rsid w:val="008603A3"/>
    <w:rsid w:val="00875417"/>
    <w:rsid w:val="00882FC8"/>
    <w:rsid w:val="00883F44"/>
    <w:rsid w:val="0088539D"/>
    <w:rsid w:val="00886D43"/>
    <w:rsid w:val="00890172"/>
    <w:rsid w:val="00893B1E"/>
    <w:rsid w:val="00895B12"/>
    <w:rsid w:val="008B4C79"/>
    <w:rsid w:val="008E00AF"/>
    <w:rsid w:val="008E0379"/>
    <w:rsid w:val="008E107F"/>
    <w:rsid w:val="008E1307"/>
    <w:rsid w:val="008E4F12"/>
    <w:rsid w:val="008E609F"/>
    <w:rsid w:val="008E7BD5"/>
    <w:rsid w:val="00907762"/>
    <w:rsid w:val="0092072B"/>
    <w:rsid w:val="00922B68"/>
    <w:rsid w:val="009336BA"/>
    <w:rsid w:val="00935F9F"/>
    <w:rsid w:val="00940BA0"/>
    <w:rsid w:val="009410C0"/>
    <w:rsid w:val="0094336D"/>
    <w:rsid w:val="009510A5"/>
    <w:rsid w:val="009510BE"/>
    <w:rsid w:val="009518E6"/>
    <w:rsid w:val="00954D11"/>
    <w:rsid w:val="009560AA"/>
    <w:rsid w:val="00961F96"/>
    <w:rsid w:val="0097768C"/>
    <w:rsid w:val="009836A4"/>
    <w:rsid w:val="00992B96"/>
    <w:rsid w:val="009A288C"/>
    <w:rsid w:val="009A2D22"/>
    <w:rsid w:val="009A68BD"/>
    <w:rsid w:val="009B4C54"/>
    <w:rsid w:val="009C4FE2"/>
    <w:rsid w:val="009D024D"/>
    <w:rsid w:val="009D33F1"/>
    <w:rsid w:val="009D3B65"/>
    <w:rsid w:val="009E43E4"/>
    <w:rsid w:val="009F2C25"/>
    <w:rsid w:val="009F2F58"/>
    <w:rsid w:val="009F502B"/>
    <w:rsid w:val="009F528C"/>
    <w:rsid w:val="00A147D2"/>
    <w:rsid w:val="00A2196D"/>
    <w:rsid w:val="00A226A4"/>
    <w:rsid w:val="00A24C28"/>
    <w:rsid w:val="00A24F35"/>
    <w:rsid w:val="00A263F5"/>
    <w:rsid w:val="00A33F57"/>
    <w:rsid w:val="00A36B73"/>
    <w:rsid w:val="00A44D44"/>
    <w:rsid w:val="00A45835"/>
    <w:rsid w:val="00A52752"/>
    <w:rsid w:val="00A55389"/>
    <w:rsid w:val="00A61C17"/>
    <w:rsid w:val="00A621A7"/>
    <w:rsid w:val="00A64702"/>
    <w:rsid w:val="00A67CB0"/>
    <w:rsid w:val="00A7276C"/>
    <w:rsid w:val="00A95A04"/>
    <w:rsid w:val="00AA0D9D"/>
    <w:rsid w:val="00AB21B3"/>
    <w:rsid w:val="00AB3A5C"/>
    <w:rsid w:val="00AB5980"/>
    <w:rsid w:val="00AC4B8E"/>
    <w:rsid w:val="00AC4C1F"/>
    <w:rsid w:val="00AC7BCF"/>
    <w:rsid w:val="00AD034F"/>
    <w:rsid w:val="00AD28C3"/>
    <w:rsid w:val="00AD4691"/>
    <w:rsid w:val="00AD6F43"/>
    <w:rsid w:val="00AE299E"/>
    <w:rsid w:val="00AE660D"/>
    <w:rsid w:val="00AE7459"/>
    <w:rsid w:val="00B0442A"/>
    <w:rsid w:val="00B13929"/>
    <w:rsid w:val="00B21C85"/>
    <w:rsid w:val="00B2356A"/>
    <w:rsid w:val="00B31E3B"/>
    <w:rsid w:val="00B420EB"/>
    <w:rsid w:val="00B43FCD"/>
    <w:rsid w:val="00B44007"/>
    <w:rsid w:val="00B45C2C"/>
    <w:rsid w:val="00B45DF4"/>
    <w:rsid w:val="00B502DA"/>
    <w:rsid w:val="00B50A02"/>
    <w:rsid w:val="00B569D4"/>
    <w:rsid w:val="00B616E0"/>
    <w:rsid w:val="00B67F11"/>
    <w:rsid w:val="00B72FAF"/>
    <w:rsid w:val="00B73116"/>
    <w:rsid w:val="00B82C72"/>
    <w:rsid w:val="00B92F64"/>
    <w:rsid w:val="00BA358B"/>
    <w:rsid w:val="00BB09A4"/>
    <w:rsid w:val="00BB140F"/>
    <w:rsid w:val="00BB483E"/>
    <w:rsid w:val="00BB5878"/>
    <w:rsid w:val="00BB76FB"/>
    <w:rsid w:val="00BB7E6B"/>
    <w:rsid w:val="00BD36D8"/>
    <w:rsid w:val="00BD4F10"/>
    <w:rsid w:val="00BF4F98"/>
    <w:rsid w:val="00BF679F"/>
    <w:rsid w:val="00C033DF"/>
    <w:rsid w:val="00C15878"/>
    <w:rsid w:val="00C21706"/>
    <w:rsid w:val="00C218B0"/>
    <w:rsid w:val="00C26157"/>
    <w:rsid w:val="00C27688"/>
    <w:rsid w:val="00C42521"/>
    <w:rsid w:val="00C4281A"/>
    <w:rsid w:val="00C474D5"/>
    <w:rsid w:val="00C47A10"/>
    <w:rsid w:val="00C57626"/>
    <w:rsid w:val="00C60A1A"/>
    <w:rsid w:val="00C72981"/>
    <w:rsid w:val="00C81580"/>
    <w:rsid w:val="00C869C2"/>
    <w:rsid w:val="00C87345"/>
    <w:rsid w:val="00C874FF"/>
    <w:rsid w:val="00C93707"/>
    <w:rsid w:val="00C93A5F"/>
    <w:rsid w:val="00CA4286"/>
    <w:rsid w:val="00CB34C1"/>
    <w:rsid w:val="00CC0F44"/>
    <w:rsid w:val="00CC17BA"/>
    <w:rsid w:val="00CC2FE4"/>
    <w:rsid w:val="00CC76C5"/>
    <w:rsid w:val="00CD201E"/>
    <w:rsid w:val="00CD4729"/>
    <w:rsid w:val="00CE198B"/>
    <w:rsid w:val="00CF0DC9"/>
    <w:rsid w:val="00CF210D"/>
    <w:rsid w:val="00CF2E00"/>
    <w:rsid w:val="00CF366F"/>
    <w:rsid w:val="00CF62A7"/>
    <w:rsid w:val="00CF63BB"/>
    <w:rsid w:val="00CF64A9"/>
    <w:rsid w:val="00CF6774"/>
    <w:rsid w:val="00D051DF"/>
    <w:rsid w:val="00D16D05"/>
    <w:rsid w:val="00D17D98"/>
    <w:rsid w:val="00D2150C"/>
    <w:rsid w:val="00D235BA"/>
    <w:rsid w:val="00D25A60"/>
    <w:rsid w:val="00D31D59"/>
    <w:rsid w:val="00D32C14"/>
    <w:rsid w:val="00D3471D"/>
    <w:rsid w:val="00D377FA"/>
    <w:rsid w:val="00D37E57"/>
    <w:rsid w:val="00D4352A"/>
    <w:rsid w:val="00D4575F"/>
    <w:rsid w:val="00D47E46"/>
    <w:rsid w:val="00D5225A"/>
    <w:rsid w:val="00D55ACE"/>
    <w:rsid w:val="00D66670"/>
    <w:rsid w:val="00D67264"/>
    <w:rsid w:val="00D7121F"/>
    <w:rsid w:val="00D80333"/>
    <w:rsid w:val="00D80F93"/>
    <w:rsid w:val="00D82126"/>
    <w:rsid w:val="00D95CE4"/>
    <w:rsid w:val="00DA510A"/>
    <w:rsid w:val="00DA532F"/>
    <w:rsid w:val="00DA5652"/>
    <w:rsid w:val="00DA7305"/>
    <w:rsid w:val="00DA7485"/>
    <w:rsid w:val="00DD39B9"/>
    <w:rsid w:val="00DD4DB3"/>
    <w:rsid w:val="00DD5ABB"/>
    <w:rsid w:val="00DD7A74"/>
    <w:rsid w:val="00DE0364"/>
    <w:rsid w:val="00DE19B3"/>
    <w:rsid w:val="00DE61DC"/>
    <w:rsid w:val="00DF74B8"/>
    <w:rsid w:val="00DF7FAC"/>
    <w:rsid w:val="00E0220C"/>
    <w:rsid w:val="00E03149"/>
    <w:rsid w:val="00E11FE5"/>
    <w:rsid w:val="00E15BEC"/>
    <w:rsid w:val="00E26FC3"/>
    <w:rsid w:val="00E31F92"/>
    <w:rsid w:val="00E33B17"/>
    <w:rsid w:val="00E34D0B"/>
    <w:rsid w:val="00E35188"/>
    <w:rsid w:val="00E352EA"/>
    <w:rsid w:val="00E377AE"/>
    <w:rsid w:val="00E41A74"/>
    <w:rsid w:val="00E45B8F"/>
    <w:rsid w:val="00E5204B"/>
    <w:rsid w:val="00E67759"/>
    <w:rsid w:val="00E717A5"/>
    <w:rsid w:val="00E81EBA"/>
    <w:rsid w:val="00E86059"/>
    <w:rsid w:val="00E8776B"/>
    <w:rsid w:val="00E94311"/>
    <w:rsid w:val="00EA076C"/>
    <w:rsid w:val="00EA5835"/>
    <w:rsid w:val="00EB20BA"/>
    <w:rsid w:val="00EB5521"/>
    <w:rsid w:val="00EC6D47"/>
    <w:rsid w:val="00EC72C1"/>
    <w:rsid w:val="00EE1E89"/>
    <w:rsid w:val="00EE58A1"/>
    <w:rsid w:val="00EE5917"/>
    <w:rsid w:val="00EF038B"/>
    <w:rsid w:val="00EF49AF"/>
    <w:rsid w:val="00EF719A"/>
    <w:rsid w:val="00F11884"/>
    <w:rsid w:val="00F141E4"/>
    <w:rsid w:val="00F17CA3"/>
    <w:rsid w:val="00F31902"/>
    <w:rsid w:val="00F31C87"/>
    <w:rsid w:val="00F34581"/>
    <w:rsid w:val="00F35197"/>
    <w:rsid w:val="00F40103"/>
    <w:rsid w:val="00F41F21"/>
    <w:rsid w:val="00F53408"/>
    <w:rsid w:val="00F646FA"/>
    <w:rsid w:val="00F65F27"/>
    <w:rsid w:val="00F66011"/>
    <w:rsid w:val="00F70908"/>
    <w:rsid w:val="00F81CF6"/>
    <w:rsid w:val="00F8539A"/>
    <w:rsid w:val="00F87FC9"/>
    <w:rsid w:val="00F93D91"/>
    <w:rsid w:val="00F971B8"/>
    <w:rsid w:val="00FB21CA"/>
    <w:rsid w:val="00FC20D9"/>
    <w:rsid w:val="00FC3F37"/>
    <w:rsid w:val="00FC6BB1"/>
    <w:rsid w:val="00FD6F06"/>
    <w:rsid w:val="00FE393C"/>
    <w:rsid w:val="00FE4189"/>
    <w:rsid w:val="00FE44AA"/>
    <w:rsid w:val="00FE5E1A"/>
    <w:rsid w:val="00FE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558A0"/>
  <w15:chartTrackingRefBased/>
  <w15:docId w15:val="{698C96F0-14D4-45BB-9EF0-3BF4D3D3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F96"/>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Heading1">
    <w:name w:val="heading 1"/>
    <w:basedOn w:val="Normal"/>
    <w:next w:val="Normal"/>
    <w:link w:val="Heading1Char"/>
    <w:uiPriority w:val="9"/>
    <w:qFormat/>
    <w:rsid w:val="00961F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1F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1F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1F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1F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1F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F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F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F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F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1F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1F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1F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1F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1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F96"/>
    <w:rPr>
      <w:rFonts w:eastAsiaTheme="majorEastAsia" w:cstheme="majorBidi"/>
      <w:color w:val="272727" w:themeColor="text1" w:themeTint="D8"/>
    </w:rPr>
  </w:style>
  <w:style w:type="paragraph" w:styleId="Title">
    <w:name w:val="Title"/>
    <w:basedOn w:val="Normal"/>
    <w:next w:val="Normal"/>
    <w:link w:val="TitleChar"/>
    <w:uiPriority w:val="10"/>
    <w:qFormat/>
    <w:rsid w:val="00961F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F96"/>
    <w:pPr>
      <w:spacing w:before="160"/>
      <w:jc w:val="center"/>
    </w:pPr>
    <w:rPr>
      <w:i/>
      <w:iCs/>
      <w:color w:val="404040" w:themeColor="text1" w:themeTint="BF"/>
    </w:rPr>
  </w:style>
  <w:style w:type="character" w:customStyle="1" w:styleId="QuoteChar">
    <w:name w:val="Quote Char"/>
    <w:basedOn w:val="DefaultParagraphFont"/>
    <w:link w:val="Quote"/>
    <w:uiPriority w:val="29"/>
    <w:rsid w:val="00961F96"/>
    <w:rPr>
      <w:i/>
      <w:iCs/>
      <w:color w:val="404040" w:themeColor="text1" w:themeTint="BF"/>
    </w:rPr>
  </w:style>
  <w:style w:type="paragraph" w:styleId="ListParagraph">
    <w:name w:val="List Paragraph"/>
    <w:basedOn w:val="Normal"/>
    <w:uiPriority w:val="34"/>
    <w:qFormat/>
    <w:rsid w:val="00961F96"/>
    <w:pPr>
      <w:ind w:left="720"/>
      <w:contextualSpacing/>
    </w:pPr>
  </w:style>
  <w:style w:type="character" w:styleId="IntenseEmphasis">
    <w:name w:val="Intense Emphasis"/>
    <w:basedOn w:val="DefaultParagraphFont"/>
    <w:uiPriority w:val="21"/>
    <w:qFormat/>
    <w:rsid w:val="00961F96"/>
    <w:rPr>
      <w:i/>
      <w:iCs/>
      <w:color w:val="2F5496" w:themeColor="accent1" w:themeShade="BF"/>
    </w:rPr>
  </w:style>
  <w:style w:type="paragraph" w:styleId="IntenseQuote">
    <w:name w:val="Intense Quote"/>
    <w:basedOn w:val="Normal"/>
    <w:next w:val="Normal"/>
    <w:link w:val="IntenseQuoteChar"/>
    <w:uiPriority w:val="30"/>
    <w:qFormat/>
    <w:rsid w:val="00961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1F96"/>
    <w:rPr>
      <w:i/>
      <w:iCs/>
      <w:color w:val="2F5496" w:themeColor="accent1" w:themeShade="BF"/>
    </w:rPr>
  </w:style>
  <w:style w:type="character" w:styleId="IntenseReference">
    <w:name w:val="Intense Reference"/>
    <w:basedOn w:val="DefaultParagraphFont"/>
    <w:uiPriority w:val="32"/>
    <w:qFormat/>
    <w:rsid w:val="00961F96"/>
    <w:rPr>
      <w:b/>
      <w:bCs/>
      <w:smallCaps/>
      <w:color w:val="2F5496" w:themeColor="accent1" w:themeShade="BF"/>
      <w:spacing w:val="5"/>
    </w:rPr>
  </w:style>
  <w:style w:type="character" w:styleId="Hyperlink">
    <w:name w:val="Hyperlink"/>
    <w:basedOn w:val="DefaultParagraphFont"/>
    <w:uiPriority w:val="99"/>
    <w:unhideWhenUsed/>
    <w:rsid w:val="00961F96"/>
    <w:rPr>
      <w:color w:val="0563C1" w:themeColor="hyperlink"/>
      <w:u w:val="single"/>
    </w:rPr>
  </w:style>
  <w:style w:type="character" w:styleId="Emphasis">
    <w:name w:val="Emphasis"/>
    <w:qFormat/>
    <w:rsid w:val="00961F96"/>
    <w:rPr>
      <w:i/>
    </w:rPr>
  </w:style>
  <w:style w:type="character" w:styleId="Strong">
    <w:name w:val="Strong"/>
    <w:qFormat/>
    <w:rsid w:val="00961F96"/>
    <w:rPr>
      <w:b/>
    </w:rPr>
  </w:style>
  <w:style w:type="character" w:styleId="CommentReference">
    <w:name w:val="annotation reference"/>
    <w:basedOn w:val="DefaultParagraphFont"/>
    <w:uiPriority w:val="99"/>
    <w:semiHidden/>
    <w:unhideWhenUsed/>
    <w:rsid w:val="00961F96"/>
    <w:rPr>
      <w:sz w:val="16"/>
      <w:szCs w:val="16"/>
    </w:rPr>
  </w:style>
  <w:style w:type="paragraph" w:styleId="CommentText">
    <w:name w:val="annotation text"/>
    <w:basedOn w:val="Normal"/>
    <w:link w:val="CommentTextChar"/>
    <w:uiPriority w:val="99"/>
    <w:unhideWhenUsed/>
    <w:rsid w:val="00961F96"/>
    <w:rPr>
      <w:sz w:val="20"/>
      <w:szCs w:val="20"/>
    </w:rPr>
  </w:style>
  <w:style w:type="character" w:customStyle="1" w:styleId="CommentTextChar">
    <w:name w:val="Comment Text Char"/>
    <w:basedOn w:val="DefaultParagraphFont"/>
    <w:link w:val="CommentText"/>
    <w:uiPriority w:val="99"/>
    <w:rsid w:val="00961F96"/>
    <w:rPr>
      <w:rFonts w:ascii="Times New Roman" w:eastAsia="Times New Roman" w:hAnsi="Times New Roman" w:cs="Times New Roman"/>
      <w:kern w:val="0"/>
      <w:sz w:val="20"/>
      <w:szCs w:val="20"/>
      <w:lang w:val="sr" w:eastAsia="en-GB"/>
      <w14:ligatures w14:val="none"/>
    </w:rPr>
  </w:style>
  <w:style w:type="character" w:customStyle="1" w:styleId="UnresolvedMention1">
    <w:name w:val="Unresolved Mention1"/>
    <w:basedOn w:val="DefaultParagraphFont"/>
    <w:uiPriority w:val="99"/>
    <w:semiHidden/>
    <w:unhideWhenUsed/>
    <w:rsid w:val="004156A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72FAF"/>
    <w:rPr>
      <w:b/>
      <w:bCs/>
    </w:rPr>
  </w:style>
  <w:style w:type="character" w:customStyle="1" w:styleId="CommentSubjectChar">
    <w:name w:val="Comment Subject Char"/>
    <w:basedOn w:val="CommentTextChar"/>
    <w:link w:val="CommentSubject"/>
    <w:uiPriority w:val="99"/>
    <w:semiHidden/>
    <w:rsid w:val="00B72FAF"/>
    <w:rPr>
      <w:rFonts w:ascii="Times New Roman" w:eastAsia="Times New Roman" w:hAnsi="Times New Roman" w:cs="Times New Roman"/>
      <w:b/>
      <w:bCs/>
      <w:kern w:val="0"/>
      <w:sz w:val="20"/>
      <w:szCs w:val="20"/>
      <w:lang w:val="sr" w:eastAsia="en-GB"/>
      <w14:ligatures w14:val="none"/>
    </w:rPr>
  </w:style>
  <w:style w:type="paragraph" w:styleId="Header">
    <w:name w:val="header"/>
    <w:basedOn w:val="Normal"/>
    <w:link w:val="HeaderChar"/>
    <w:uiPriority w:val="99"/>
    <w:unhideWhenUsed/>
    <w:rsid w:val="00CA4286"/>
    <w:pPr>
      <w:tabs>
        <w:tab w:val="center" w:pos="4680"/>
        <w:tab w:val="right" w:pos="9360"/>
      </w:tabs>
    </w:pPr>
  </w:style>
  <w:style w:type="character" w:customStyle="1" w:styleId="HeaderChar">
    <w:name w:val="Header Char"/>
    <w:basedOn w:val="DefaultParagraphFont"/>
    <w:link w:val="Header"/>
    <w:uiPriority w:val="99"/>
    <w:rsid w:val="00CA4286"/>
    <w:rPr>
      <w:rFonts w:ascii="Times New Roman" w:eastAsia="Times New Roman" w:hAnsi="Times New Roman" w:cs="Times New Roman"/>
      <w:kern w:val="0"/>
      <w:sz w:val="24"/>
      <w:szCs w:val="24"/>
      <w:lang w:val="sr" w:eastAsia="en-GB"/>
      <w14:ligatures w14:val="none"/>
    </w:rPr>
  </w:style>
  <w:style w:type="paragraph" w:styleId="Footer">
    <w:name w:val="footer"/>
    <w:basedOn w:val="Normal"/>
    <w:link w:val="FooterChar"/>
    <w:uiPriority w:val="99"/>
    <w:unhideWhenUsed/>
    <w:rsid w:val="00CA4286"/>
    <w:pPr>
      <w:tabs>
        <w:tab w:val="center" w:pos="4680"/>
        <w:tab w:val="right" w:pos="9360"/>
      </w:tabs>
    </w:pPr>
  </w:style>
  <w:style w:type="character" w:customStyle="1" w:styleId="FooterChar">
    <w:name w:val="Footer Char"/>
    <w:basedOn w:val="DefaultParagraphFont"/>
    <w:link w:val="Footer"/>
    <w:uiPriority w:val="99"/>
    <w:rsid w:val="00CA4286"/>
    <w:rPr>
      <w:rFonts w:ascii="Times New Roman" w:eastAsia="Times New Roman" w:hAnsi="Times New Roman" w:cs="Times New Roman"/>
      <w:kern w:val="0"/>
      <w:sz w:val="24"/>
      <w:szCs w:val="24"/>
      <w:lang w:val="sr" w:eastAsia="en-GB"/>
      <w14:ligatures w14:val="none"/>
    </w:rPr>
  </w:style>
  <w:style w:type="character" w:styleId="PageNumber">
    <w:name w:val="page number"/>
    <w:basedOn w:val="DefaultParagraphFont"/>
    <w:rsid w:val="00054823"/>
  </w:style>
  <w:style w:type="character" w:customStyle="1" w:styleId="UnresolvedMention2">
    <w:name w:val="Unresolved Mention2"/>
    <w:basedOn w:val="DefaultParagraphFont"/>
    <w:uiPriority w:val="99"/>
    <w:semiHidden/>
    <w:unhideWhenUsed/>
    <w:rsid w:val="00EB20BA"/>
    <w:rPr>
      <w:color w:val="605E5C"/>
      <w:shd w:val="clear" w:color="auto" w:fill="E1DFDD"/>
    </w:rPr>
  </w:style>
  <w:style w:type="paragraph" w:styleId="Revision">
    <w:name w:val="Revision"/>
    <w:hidden/>
    <w:uiPriority w:val="99"/>
    <w:semiHidden/>
    <w:rsid w:val="00052267"/>
    <w:pPr>
      <w:spacing w:after="0" w:line="240" w:lineRule="auto"/>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semiHidden/>
    <w:unhideWhenUsed/>
    <w:rsid w:val="00413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02"/>
    <w:rPr>
      <w:rFonts w:ascii="Segoe UI" w:eastAsia="Times New Roman" w:hAnsi="Segoe UI" w:cs="Segoe UI"/>
      <w:kern w:val="0"/>
      <w:sz w:val="18"/>
      <w:szCs w:val="18"/>
      <w:lang w:val="sr" w:eastAsia="en-GB"/>
      <w14:ligatures w14:val="none"/>
    </w:rPr>
  </w:style>
  <w:style w:type="character" w:styleId="FollowedHyperlink">
    <w:name w:val="FollowedHyperlink"/>
    <w:basedOn w:val="DefaultParagraphFont"/>
    <w:uiPriority w:val="99"/>
    <w:semiHidden/>
    <w:unhideWhenUsed/>
    <w:rsid w:val="008B4C79"/>
    <w:rPr>
      <w:color w:val="954F72" w:themeColor="followedHyperlink"/>
      <w:u w:val="single"/>
    </w:rPr>
  </w:style>
  <w:style w:type="character" w:customStyle="1" w:styleId="UnresolvedMention3">
    <w:name w:val="Unresolved Mention3"/>
    <w:basedOn w:val="DefaultParagraphFont"/>
    <w:uiPriority w:val="99"/>
    <w:semiHidden/>
    <w:unhideWhenUsed/>
    <w:rsid w:val="00DD4DB3"/>
    <w:rPr>
      <w:color w:val="605E5C"/>
      <w:shd w:val="clear" w:color="auto" w:fill="E1DFDD"/>
    </w:rPr>
  </w:style>
  <w:style w:type="paragraph" w:customStyle="1" w:styleId="Blockquote">
    <w:name w:val="Blockquote"/>
    <w:basedOn w:val="Normal"/>
    <w:rsid w:val="00173067"/>
    <w:pPr>
      <w:widowControl w:val="0"/>
      <w:spacing w:before="100" w:after="100"/>
      <w:ind w:left="360" w:right="360"/>
    </w:pPr>
    <w:rPr>
      <w:snapToGrid w:val="0"/>
      <w:szCs w:val="20"/>
      <w:lang w:val="fr-FR" w:eastAsia="en-US"/>
    </w:rPr>
  </w:style>
  <w:style w:type="paragraph" w:styleId="FootnoteText">
    <w:name w:val="footnote text"/>
    <w:basedOn w:val="Normal"/>
    <w:link w:val="FootnoteTextChar"/>
    <w:autoRedefine/>
    <w:rsid w:val="00173067"/>
    <w:pPr>
      <w:widowControl w:val="0"/>
    </w:pPr>
    <w:rPr>
      <w:snapToGrid w:val="0"/>
      <w:sz w:val="16"/>
      <w:szCs w:val="20"/>
      <w:lang w:val="fr-FR" w:eastAsia="en-US"/>
    </w:rPr>
  </w:style>
  <w:style w:type="character" w:customStyle="1" w:styleId="FootnoteTextChar">
    <w:name w:val="Footnote Text Char"/>
    <w:basedOn w:val="DefaultParagraphFont"/>
    <w:link w:val="FootnoteText"/>
    <w:rsid w:val="00173067"/>
    <w:rPr>
      <w:rFonts w:ascii="Times New Roman" w:eastAsia="Times New Roman" w:hAnsi="Times New Roman" w:cs="Times New Roman"/>
      <w:snapToGrid w:val="0"/>
      <w:kern w:val="0"/>
      <w:sz w:val="16"/>
      <w:szCs w:val="20"/>
      <w:lang w:val="fr-FR"/>
      <w14:ligatures w14:val="none"/>
    </w:rPr>
  </w:style>
  <w:style w:type="character" w:styleId="FootnoteReference">
    <w:name w:val="footnote reference"/>
    <w:rsid w:val="001730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46559">
      <w:bodyDiv w:val="1"/>
      <w:marLeft w:val="0"/>
      <w:marRight w:val="0"/>
      <w:marTop w:val="0"/>
      <w:marBottom w:val="0"/>
      <w:divBdr>
        <w:top w:val="none" w:sz="0" w:space="0" w:color="auto"/>
        <w:left w:val="none" w:sz="0" w:space="0" w:color="auto"/>
        <w:bottom w:val="none" w:sz="0" w:space="0" w:color="auto"/>
        <w:right w:val="none" w:sz="0" w:space="0" w:color="auto"/>
      </w:divBdr>
    </w:div>
    <w:div w:id="165009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o.kovljanic@srbrail.rs" TargetMode="External"/><Relationship Id="rId13" Type="http://schemas.openxmlformats.org/officeDocument/2006/relationships/hyperlink" Target="https://arhiva.infrazs.rs/medjunarodne-nabavke/" TargetMode="External"/><Relationship Id="rId18" Type="http://schemas.openxmlformats.org/officeDocument/2006/relationships/hyperlink" Target="https://www.mgsi.gov.rs/lat/dokumenti/pravilnik-o-nacinu-postupku-i-sadrzini-podataka-za-utvrdivanje-ispunjenosti-uslova-za" TargetMode="External"/><Relationship Id="rId26" Type="http://schemas.openxmlformats.org/officeDocument/2006/relationships/hyperlink" Target="http://kjn.rs/en/" TargetMode="External"/><Relationship Id="rId3" Type="http://schemas.openxmlformats.org/officeDocument/2006/relationships/styles" Target="styles.xml"/><Relationship Id="rId21" Type="http://schemas.openxmlformats.org/officeDocument/2006/relationships/hyperlink" Target="https://arhiva.infrazs.rs/medjunarodne-nabavke/" TargetMode="External"/><Relationship Id="rId7" Type="http://schemas.openxmlformats.org/officeDocument/2006/relationships/endnotes" Target="endnotes.xml"/><Relationship Id="rId12" Type="http://schemas.openxmlformats.org/officeDocument/2006/relationships/hyperlink" Target="https://infrazs.rs/medjunarodne-nabavke/E" TargetMode="External"/><Relationship Id="rId17" Type="http://schemas.openxmlformats.org/officeDocument/2006/relationships/hyperlink" Target="https://www.mgsi.gov.rs/en/odsek/law-planning-and-construction" TargetMode="External"/><Relationship Id="rId25" Type="http://schemas.openxmlformats.org/officeDocument/2006/relationships/hyperlink" Target="mailto:procurementcomplaints@eib.org%20" TargetMode="External"/><Relationship Id="rId2" Type="http://schemas.openxmlformats.org/officeDocument/2006/relationships/numbering" Target="numbering.xml"/><Relationship Id="rId16" Type="http://schemas.openxmlformats.org/officeDocument/2006/relationships/hyperlink" Target="https://urldefense.com/v3/__https:/corridor10.rs/__;!!ElGdukoduuk!Xuvg4XeNPvt9Stklj57HXyR8V-leCXe-oYH7os3vfo-JQMiZzyMinM7V0Ngx9ko0vrf5QMuIx4gbDF56YHCebNT5mYEDYQmS$" TargetMode="External"/><Relationship Id="rId20" Type="http://schemas.openxmlformats.org/officeDocument/2006/relationships/hyperlink" Target="https://infrazs.rs/medjunarodne-nabavke/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ko.kovljanic@srbrail.rs" TargetMode="External"/><Relationship Id="rId24" Type="http://schemas.openxmlformats.org/officeDocument/2006/relationships/hyperlink" Target="http://www.eib.org/infocentre/publications/all/anti-fraud-policy.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hiva.infrazs.rs/medjunarodne-nabavke/" TargetMode="External"/><Relationship Id="rId23" Type="http://schemas.openxmlformats.org/officeDocument/2006/relationships/hyperlink" Target="https://www.eib.org/en/publications/20240132-guide-to-procurement-for-projects-financed-by-the-eib" TargetMode="External"/><Relationship Id="rId28" Type="http://schemas.openxmlformats.org/officeDocument/2006/relationships/footer" Target="footer1.xml"/><Relationship Id="rId10" Type="http://schemas.openxmlformats.org/officeDocument/2006/relationships/hyperlink" Target="mailto:investicije.projekatbn@srbrail.rs" TargetMode="External"/><Relationship Id="rId19" Type="http://schemas.openxmlformats.org/officeDocument/2006/relationships/hyperlink" Target="https://ingkomora.rs/e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razs.rs" TargetMode="External"/><Relationship Id="rId14" Type="http://schemas.openxmlformats.org/officeDocument/2006/relationships/hyperlink" Target="https://urldefense.com/v3/__https:/corridor10.rs/__;!!ElGdukoduuk!Xuvg4XeNPvt9Stklj57HXyR8V-leCXe-oYH7os3vfo-JQMiZzyMinM7V0Ngx9ko0vrf5QMuIx4gbDF56YHCebNT5mYEDYQmS$" TargetMode="External"/><Relationship Id="rId22" Type="http://schemas.openxmlformats.org/officeDocument/2006/relationships/hyperlink" Target="https://urldefense.com/v3/__https:/corridor10.rs/__;!!ElGdukoduuk!Xuvg4XeNPvt9Stklj57HXyR8V-leCXe-oYH7os3vfo-JQMiZzyMinM7V0Ngx9ko0vrf5QMuIx4gbDF56YHCebNT5mYEDYQmS$" TargetMode="External"/><Relationship Id="rId27" Type="http://schemas.openxmlformats.org/officeDocument/2006/relationships/header" Target="head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509F7-F013-475D-A2F7-C45E668FBD93}">
  <ds:schemaRefs>
    <ds:schemaRef ds:uri="http://schemas.openxmlformats.org/officeDocument/2006/bibliography"/>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71</TotalTime>
  <Pages>1</Pages>
  <Words>5305</Words>
  <Characters>31460</Characters>
  <Application>Microsoft Office Word</Application>
  <DocSecurity>0</DocSecurity>
  <Lines>515</Lines>
  <Paragraphs>272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Janko Kovljanic</cp:lastModifiedBy>
  <cp:revision>6</cp:revision>
  <cp:lastPrinted>2026-07-21T09:28:00Z</cp:lastPrinted>
  <dcterms:created xsi:type="dcterms:W3CDTF">2026-07-22T07:18:00Z</dcterms:created>
  <dcterms:modified xsi:type="dcterms:W3CDTF">2026-07-23T10:10:00Z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2050d6e2,b17c188,75a489b8</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MSIP_Label_9b5154d6-21c1-415b-b061-7427a4708b37_Enabled">
    <vt:lpwstr>true</vt:lpwstr>
  </property>
  <property fmtid="{D5CDD505-2E9C-101B-9397-08002B2CF9AE}" pid="6" name="MSIP_Label_9b5154d6-21c1-415b-b061-7427a4708b37_SetDate">
    <vt:lpwstr>2026-07-21T06:11:17Z</vt:lpwstr>
  </property>
  <property fmtid="{D5CDD505-2E9C-101B-9397-08002B2CF9AE}" pid="7" name="MSIP_Label_9b5154d6-21c1-415b-b061-7427a4708b37_Method">
    <vt:lpwstr>Standard</vt:lpwstr>
  </property>
  <property fmtid="{D5CDD505-2E9C-101B-9397-08002B2CF9AE}" pid="8" name="MSIP_Label_9b5154d6-21c1-415b-b061-7427a4708b37_Name">
    <vt:lpwstr>Default Corporate Use</vt:lpwstr>
  </property>
  <property fmtid="{D5CDD505-2E9C-101B-9397-08002B2CF9AE}" pid="9" name="MSIP_Label_9b5154d6-21c1-415b-b061-7427a4708b37_SiteId">
    <vt:lpwstr>0b96d5d2-d153-4370-a2c7-8a926f24c8a1</vt:lpwstr>
  </property>
  <property fmtid="{D5CDD505-2E9C-101B-9397-08002B2CF9AE}" pid="10" name="MSIP_Label_9b5154d6-21c1-415b-b061-7427a4708b37_ActionId">
    <vt:lpwstr>637bf51b-c7e4-40e8-98b4-c3cfdb5b6320</vt:lpwstr>
  </property>
  <property fmtid="{D5CDD505-2E9C-101B-9397-08002B2CF9AE}" pid="11" name="MSIP_Label_9b5154d6-21c1-415b-b061-7427a4708b37_ContentBits">
    <vt:lpwstr>0</vt:lpwstr>
  </property>
</Properties>
</file>